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浙江省湖州市202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上半年</w:t>
      </w:r>
      <w:r>
        <w:rPr>
          <w:rFonts w:hint="eastAsia" w:ascii="黑体" w:hAnsi="黑体" w:eastAsia="黑体" w:cs="黑体"/>
          <w:sz w:val="36"/>
          <w:szCs w:val="36"/>
        </w:rPr>
        <w:t>市属事业单位公开招聘</w:t>
      </w:r>
    </w:p>
    <w:p>
      <w:pPr>
        <w:spacing w:line="560" w:lineRule="exact"/>
        <w:jc w:val="center"/>
        <w:rPr>
          <w:rFonts w:ascii="黑体" w:hAnsi="黑体" w:eastAsia="黑体" w:cs="黑体"/>
          <w:spacing w:val="-3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</w:p>
    <w:tbl>
      <w:tblPr>
        <w:tblStyle w:val="4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1455"/>
        <w:gridCol w:w="7"/>
        <w:gridCol w:w="1058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54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ind w:firstLine="6480" w:firstLineChars="36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spacing w:line="260" w:lineRule="exact"/>
              <w:ind w:left="1590" w:right="360" w:firstLine="486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75EA8"/>
    <w:rsid w:val="11A75EA8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2024-03-18T06:18:00Z</dcterms:created>
  <dc:creator>Administrator</dc:creator>
  <lastModifiedBy>Administrator</lastModifiedBy>
  <dcterms:modified xsi:type="dcterms:W3CDTF">2024-03-18T06:20:52Z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