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z w:val="28"/>
          <w:szCs w:val="28"/>
        </w:rPr>
        <w:t>附件1：浙江海港长兴港务有限公司公开招聘岗位及资格条件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tbl>
      <w:tblPr>
        <w:tblStyle w:val="2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94"/>
        <w:gridCol w:w="750"/>
        <w:gridCol w:w="1567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需求岗位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人数</w:t>
            </w:r>
          </w:p>
        </w:tc>
        <w:tc>
          <w:tcPr>
            <w:tcW w:w="1567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学历要求</w:t>
            </w:r>
          </w:p>
        </w:tc>
        <w:tc>
          <w:tcPr>
            <w:tcW w:w="4782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计划财务部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本科及以上学历</w:t>
            </w:r>
          </w:p>
        </w:tc>
        <w:tc>
          <w:tcPr>
            <w:tcW w:w="478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35周岁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以下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（198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日之后出生）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，财务相关专业毕业，具有两年以上财务相关工作经验，能熟练操作财务软件及办公软件，熟悉公司财务工作及银行、税务等外部机构办事流程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具有会计专业技术资格证书的优先考虑。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工程安全技术部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土建专职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本科及以上学历</w:t>
            </w:r>
          </w:p>
        </w:tc>
        <w:tc>
          <w:tcPr>
            <w:tcW w:w="478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35周岁及以下（1986年3月1日之后出生），土木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工程，道路桥梁与渡河工程，土木、水利与海洋工程，土木、水利与交通工程，港口航道与海岸工程等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专业毕业，具有工程管理、土建施工相关工作经验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具有二级及以上建造师资格证书的优先考虑。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C616C"/>
    <w:rsid w:val="6E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2022-03-30T08:42:00Z</dcterms:created>
  <dc:creator>阿珊</dc:creator>
  <cp:lastModifiedBy>阿珊</cp:lastModifiedBy>
  <dcterms:modified xsi:type="dcterms:W3CDTF">2022-03-30T08:42:33Z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CCFD52B89C944E26BD7A6CD41C6DC302</vt:lpwstr>
  </property>
</Properties>
</file>