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color w:val="000000"/>
          <w:sz w:val="30"/>
          <w:szCs w:val="30"/>
        </w:rPr>
      </w:pPr>
      <w:r>
        <w:rPr>
          <w:rFonts w:hint="eastAsia" w:ascii="方正小标宋简体" w:hAnsi="方正小标宋简体" w:eastAsia="方正小标宋简体" w:cs="方正小标宋简体"/>
          <w:b w:val="0"/>
          <w:bCs/>
          <w:color w:val="000000"/>
          <w:sz w:val="44"/>
          <w:szCs w:val="44"/>
        </w:rPr>
        <w:t>2021年湖州南太湖新区管理委员会</w:t>
      </w:r>
      <w:r>
        <w:rPr>
          <w:rFonts w:hint="eastAsia" w:ascii="方正小标宋简体" w:hAnsi="方正小标宋简体" w:eastAsia="方正小标宋简体" w:cs="方正小标宋简体"/>
          <w:b w:val="0"/>
          <w:bCs/>
          <w:color w:val="000000"/>
          <w:sz w:val="44"/>
          <w:szCs w:val="44"/>
          <w:lang w:eastAsia="zh-CN"/>
        </w:rPr>
        <w:t>下属事业单位</w:t>
      </w:r>
      <w:r>
        <w:rPr>
          <w:rFonts w:hint="eastAsia" w:ascii="方正小标宋简体" w:hAnsi="方正小标宋简体" w:eastAsia="方正小标宋简体" w:cs="方正小标宋简体"/>
          <w:b w:val="0"/>
          <w:bCs/>
          <w:color w:val="000000"/>
          <w:sz w:val="44"/>
          <w:szCs w:val="44"/>
        </w:rPr>
        <w:t>面向全国引进高层次人才公告</w:t>
      </w:r>
    </w:p>
    <w:p>
      <w:pPr>
        <w:spacing w:line="360" w:lineRule="auto"/>
        <w:ind w:firstLine="640" w:firstLineChars="200"/>
        <w:rPr>
          <w:rFonts w:hint="eastAsia" w:ascii="仿宋_GB2312" w:eastAsia="仿宋_GB2312"/>
          <w:color w:val="000000"/>
          <w:sz w:val="32"/>
          <w:szCs w:val="32"/>
        </w:rPr>
      </w:pPr>
    </w:p>
    <w:p>
      <w:pPr>
        <w:pStyle w:val="7"/>
        <w:spacing w:before="0" w:beforeAutospacing="0" w:after="0" w:afterAutospacing="0" w:line="360" w:lineRule="auto"/>
        <w:ind w:firstLine="640" w:firstLineChars="200"/>
        <w:jc w:val="left"/>
        <w:rPr>
          <w:rFonts w:hint="eastAsia" w:ascii="仿宋_GB2312" w:hAnsi="Calibri" w:eastAsia="仿宋_GB2312" w:cs="Times New Roman"/>
          <w:color w:val="000000"/>
          <w:kern w:val="2"/>
          <w:sz w:val="32"/>
          <w:szCs w:val="32"/>
          <w:lang w:val="en-US" w:eastAsia="zh-CN"/>
        </w:rPr>
      </w:pPr>
      <w:r>
        <w:rPr>
          <w:rFonts w:hint="eastAsia" w:ascii="仿宋_GB2312" w:hAnsi="Calibri" w:eastAsia="仿宋_GB2312" w:cs="Times New Roman"/>
          <w:color w:val="000000"/>
          <w:kern w:val="2"/>
          <w:sz w:val="32"/>
          <w:szCs w:val="32"/>
        </w:rPr>
        <w:t>为深入实施人才强区战略，结合新区事业单位实际，现将2021年湖州南太湖新区管理委员会下属事业单位面向全国引进高层次人才有关事项公告如下：</w:t>
      </w:r>
    </w:p>
    <w:p>
      <w:pPr>
        <w:pStyle w:val="7"/>
        <w:spacing w:before="0" w:beforeAutospacing="0" w:after="0" w:afterAutospacing="0" w:line="360" w:lineRule="auto"/>
        <w:ind w:firstLine="640" w:firstLineChars="200"/>
        <w:jc w:val="left"/>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一、</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计划</w:t>
      </w:r>
    </w:p>
    <w:p>
      <w:pPr>
        <w:pStyle w:val="7"/>
        <w:spacing w:before="0" w:beforeAutospacing="0" w:after="0" w:afterAutospacing="0" w:line="360" w:lineRule="auto"/>
        <w:ind w:firstLine="640" w:firstLineChars="200"/>
        <w:jc w:val="left"/>
        <w:rPr>
          <w:rFonts w:hint="eastAsia" w:ascii="仿宋_GB2312" w:hAnsi="Verdana" w:eastAsia="仿宋_GB2312" w:cs="仿宋_GB2312"/>
          <w:kern w:val="0"/>
          <w:sz w:val="32"/>
          <w:szCs w:val="32"/>
          <w:lang w:val="en-US" w:eastAsia="zh-CN" w:bidi="ar"/>
        </w:rPr>
      </w:pPr>
      <w:r>
        <w:rPr>
          <w:rFonts w:hint="eastAsia" w:ascii="仿宋_GB2312" w:hAnsi="Calibri" w:eastAsia="仿宋_GB2312" w:cs="Times New Roman"/>
          <w:color w:val="000000"/>
          <w:kern w:val="2"/>
          <w:sz w:val="32"/>
          <w:szCs w:val="32"/>
        </w:rPr>
        <w:t>2021年湖州南太湖新区管理委员会下属事业单位</w:t>
      </w:r>
      <w:r>
        <w:rPr>
          <w:rFonts w:hint="eastAsia" w:ascii="仿宋_GB2312" w:hAnsi="Verdana" w:eastAsia="仿宋_GB2312" w:cs="仿宋_GB2312"/>
          <w:kern w:val="0"/>
          <w:sz w:val="32"/>
          <w:szCs w:val="32"/>
          <w:lang w:val="en-US" w:eastAsia="zh-CN" w:bidi="ar"/>
        </w:rPr>
        <w:t>拟面向全国引进高层次人才2名，具体的引进单位、岗位、人数和引进人员条件等具体要求详见《2021年湖州南太湖新区管理委员会下属事业单位面向全国引进高层次人才计划表》（附件1）。</w:t>
      </w:r>
    </w:p>
    <w:p>
      <w:pPr>
        <w:pStyle w:val="7"/>
        <w:spacing w:before="0" w:beforeAutospacing="0" w:after="0" w:afterAutospacing="0" w:line="360" w:lineRule="auto"/>
        <w:ind w:firstLine="640" w:firstLineChars="200"/>
        <w:jc w:val="left"/>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二、</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对象</w:t>
      </w:r>
    </w:p>
    <w:p>
      <w:pPr>
        <w:pStyle w:val="7"/>
        <w:spacing w:before="0" w:beforeAutospacing="0" w:after="0" w:afterAutospacing="0" w:line="360" w:lineRule="auto"/>
        <w:ind w:firstLine="640" w:firstLineChars="200"/>
        <w:jc w:val="left"/>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rPr>
        <w:t>1</w:t>
      </w:r>
      <w:r>
        <w:rPr>
          <w:rFonts w:hint="eastAsia" w:ascii="仿宋_GB2312" w:hAnsi="Times New Roman" w:eastAsia="仿宋_GB2312" w:cs="Times New Roman"/>
          <w:color w:val="000000"/>
          <w:kern w:val="2"/>
          <w:sz w:val="32"/>
          <w:szCs w:val="32"/>
        </w:rPr>
        <w:t>.</w:t>
      </w:r>
      <w:r>
        <w:rPr>
          <w:rFonts w:hint="eastAsia" w:ascii="仿宋_GB2312" w:hAnsi="Times New Roman" w:eastAsia="仿宋_GB2312" w:cs="Times New Roman"/>
          <w:color w:val="000000"/>
          <w:kern w:val="2"/>
          <w:sz w:val="32"/>
          <w:szCs w:val="32"/>
          <w:lang w:val="en-US" w:eastAsia="zh-CN" w:bidi="ar-SA"/>
        </w:rPr>
        <w:t>国家承认的国内硕士研究生及以上学历、学位的；</w:t>
      </w:r>
    </w:p>
    <w:p>
      <w:pPr>
        <w:pStyle w:val="7"/>
        <w:spacing w:before="0" w:beforeAutospacing="0" w:after="0" w:afterAutospacing="0" w:line="520" w:lineRule="exact"/>
        <w:ind w:firstLine="640" w:firstLineChars="200"/>
        <w:jc w:val="left"/>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2.经过教育部学历认证的国（境）外硕士研究生及以上学历、学位的。</w:t>
      </w:r>
    </w:p>
    <w:p>
      <w:pPr>
        <w:pStyle w:val="7"/>
        <w:spacing w:before="0" w:beforeAutospacing="0" w:after="0" w:afterAutospacing="0" w:line="360" w:lineRule="auto"/>
        <w:ind w:firstLine="640" w:firstLineChars="200"/>
        <w:jc w:val="left"/>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三、</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条件</w:t>
      </w:r>
    </w:p>
    <w:p>
      <w:pPr>
        <w:spacing w:line="360" w:lineRule="auto"/>
        <w:ind w:firstLine="6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1.具有中华人民共和国国籍，拥护中国共产党的领导，遵守中华人民共和国宪法、法律、法规;</w:t>
      </w:r>
    </w:p>
    <w:p>
      <w:pPr>
        <w:spacing w:line="360" w:lineRule="auto"/>
        <w:ind w:firstLine="6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2.愿意履行事业单位工作人员义务，遵守纪律，品行端正;</w:t>
      </w:r>
    </w:p>
    <w:p>
      <w:pPr>
        <w:spacing w:line="360" w:lineRule="auto"/>
        <w:ind w:firstLine="6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3.年龄要求在18至35周岁;具有博士研究生学历（学位）或副高级及以上专业技术资格的人员，按浙人社[2013]197号文件执行；</w:t>
      </w:r>
    </w:p>
    <w:p>
      <w:pPr>
        <w:spacing w:line="360" w:lineRule="auto"/>
        <w:ind w:firstLine="6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4.户籍不限，身体健康；</w:t>
      </w:r>
    </w:p>
    <w:p>
      <w:pPr>
        <w:spacing w:line="360" w:lineRule="auto"/>
        <w:ind w:firstLine="6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5.具备岗位所需的专业及其他条件；</w:t>
      </w:r>
    </w:p>
    <w:p>
      <w:pPr>
        <w:spacing w:line="360" w:lineRule="auto"/>
        <w:ind w:firstLine="6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.有以下情形的人员不宜报名参加：</w:t>
      </w:r>
    </w:p>
    <w:p>
      <w:pPr>
        <w:keepNext w:val="0"/>
        <w:keepLines w:val="0"/>
        <w:widowControl/>
        <w:suppressLineNumbers w:val="0"/>
        <w:spacing w:before="76" w:beforeAutospacing="0" w:after="0" w:afterAutospacing="0" w:line="23" w:lineRule="atLeast"/>
        <w:ind w:left="270" w:right="76" w:firstLine="608"/>
        <w:jc w:val="left"/>
      </w:pPr>
      <w:r>
        <w:rPr>
          <w:rFonts w:hint="eastAsia" w:ascii="仿宋_GB2312" w:hAnsi="Verdana" w:eastAsia="仿宋_GB2312" w:cs="仿宋_GB2312"/>
          <w:kern w:val="0"/>
          <w:sz w:val="32"/>
          <w:szCs w:val="32"/>
          <w:lang w:val="en-US" w:eastAsia="zh-CN" w:bidi="ar"/>
        </w:rPr>
        <w:t>（1）现湖州市（含县区）机关公务员和参照公务员法管理的事业单位在编人员；</w:t>
      </w:r>
    </w:p>
    <w:p>
      <w:pPr>
        <w:keepNext w:val="0"/>
        <w:keepLines w:val="0"/>
        <w:widowControl/>
        <w:suppressLineNumbers w:val="0"/>
        <w:spacing w:before="76" w:beforeAutospacing="0" w:after="0" w:afterAutospacing="0" w:line="23" w:lineRule="atLeast"/>
        <w:ind w:left="270" w:right="76" w:firstLine="608"/>
        <w:jc w:val="left"/>
      </w:pPr>
      <w:r>
        <w:rPr>
          <w:rFonts w:hint="eastAsia" w:ascii="仿宋_GB2312" w:hAnsi="Verdana" w:eastAsia="仿宋_GB2312" w:cs="仿宋_GB2312"/>
          <w:kern w:val="0"/>
          <w:sz w:val="32"/>
          <w:szCs w:val="32"/>
          <w:lang w:val="en-US" w:eastAsia="zh-CN" w:bidi="ar"/>
        </w:rPr>
        <w:t>（2）现役军人；</w:t>
      </w:r>
    </w:p>
    <w:p>
      <w:pPr>
        <w:keepNext w:val="0"/>
        <w:keepLines w:val="0"/>
        <w:widowControl/>
        <w:suppressLineNumbers w:val="0"/>
        <w:spacing w:before="76" w:beforeAutospacing="0" w:after="0" w:afterAutospacing="0" w:line="23" w:lineRule="atLeast"/>
        <w:ind w:left="270" w:right="76" w:firstLine="608"/>
        <w:jc w:val="left"/>
      </w:pPr>
      <w:r>
        <w:rPr>
          <w:rFonts w:hint="eastAsia" w:ascii="仿宋_GB2312" w:hAnsi="Verdana" w:eastAsia="仿宋_GB2312" w:cs="仿宋_GB2312"/>
          <w:kern w:val="0"/>
          <w:sz w:val="32"/>
          <w:szCs w:val="32"/>
          <w:lang w:val="en-US" w:eastAsia="zh-CN" w:bidi="ar"/>
        </w:rPr>
        <w:t>（3）属于国家公务员局《关于做好公务员录用考察工作的通知》（国公局发〔2013〕2号）规定不得确定为录用人选情形之一的；</w:t>
      </w:r>
    </w:p>
    <w:p>
      <w:pPr>
        <w:keepNext w:val="0"/>
        <w:keepLines w:val="0"/>
        <w:widowControl/>
        <w:suppressLineNumbers w:val="0"/>
        <w:spacing w:before="76" w:beforeAutospacing="0" w:after="0" w:afterAutospacing="0" w:line="23" w:lineRule="atLeast"/>
        <w:ind w:left="270" w:right="76" w:firstLine="608"/>
        <w:jc w:val="left"/>
      </w:pPr>
      <w:r>
        <w:rPr>
          <w:rFonts w:hint="eastAsia" w:ascii="仿宋_GB2312" w:hAnsi="Verdana" w:eastAsia="仿宋_GB2312" w:cs="仿宋_GB2312"/>
          <w:kern w:val="0"/>
          <w:sz w:val="32"/>
          <w:szCs w:val="32"/>
          <w:lang w:val="en-US" w:eastAsia="zh-CN" w:bidi="ar"/>
        </w:rPr>
        <w:t>（4）应聘人员不得应聘与招聘单位有《浙江省事业单位公开招聘人员暂行办法》第三十条所列回避情形的职位；</w:t>
      </w:r>
    </w:p>
    <w:p>
      <w:pPr>
        <w:spacing w:line="360" w:lineRule="auto"/>
        <w:ind w:firstLine="960" w:firstLineChars="300"/>
        <w:jc w:val="left"/>
        <w:rPr>
          <w:rFonts w:hint="eastAsia" w:ascii="仿宋_GB2312" w:hAnsi="Verdana" w:eastAsia="仿宋_GB2312" w:cs="仿宋_GB2312"/>
          <w:kern w:val="0"/>
          <w:sz w:val="32"/>
          <w:szCs w:val="32"/>
          <w:lang w:val="en-US" w:eastAsia="zh-CN" w:bidi="ar"/>
        </w:rPr>
      </w:pPr>
      <w:r>
        <w:rPr>
          <w:rFonts w:hint="eastAsia" w:ascii="仿宋_GB2312" w:hAnsi="Verdana" w:eastAsia="仿宋_GB2312" w:cs="仿宋_GB2312"/>
          <w:kern w:val="0"/>
          <w:sz w:val="32"/>
          <w:szCs w:val="32"/>
          <w:lang w:val="en-US" w:eastAsia="zh-CN" w:bidi="ar"/>
        </w:rPr>
        <w:t>（5）在公务员招考、事业单位招聘中被认定实施了考试作弊、弄虚作假行为且仍在不得报考期限内的人员，以及具有法律规定不得招聘为事业单位工作人员的其他情形的人员，不得应聘。</w:t>
      </w:r>
    </w:p>
    <w:p>
      <w:pPr>
        <w:spacing w:line="360" w:lineRule="auto"/>
        <w:ind w:firstLine="640" w:firstLineChars="200"/>
        <w:jc w:val="left"/>
        <w:rPr>
          <w:rFonts w:hint="default"/>
          <w:lang w:val="en-US" w:eastAsia="zh-CN"/>
        </w:rPr>
      </w:pPr>
      <w:r>
        <w:rPr>
          <w:rFonts w:hint="eastAsia" w:ascii="黑体" w:eastAsia="黑体"/>
          <w:color w:val="000000"/>
          <w:sz w:val="32"/>
          <w:szCs w:val="32"/>
          <w:lang w:eastAsia="zh-CN"/>
        </w:rPr>
        <w:t>四、报名材料及方式</w:t>
      </w:r>
    </w:p>
    <w:p>
      <w:pPr>
        <w:spacing w:line="360" w:lineRule="auto"/>
        <w:ind w:firstLine="600"/>
        <w:jc w:val="left"/>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w:t>
      </w:r>
      <w:r>
        <w:rPr>
          <w:rFonts w:hint="eastAsia" w:ascii="仿宋_GB2312" w:hAnsi="Calibri" w:eastAsia="仿宋_GB2312" w:cs="Times New Roman"/>
          <w:color w:val="000000"/>
          <w:kern w:val="2"/>
          <w:sz w:val="32"/>
          <w:szCs w:val="32"/>
          <w:lang w:val="en-US" w:eastAsia="zh-CN" w:bidi="ar-SA"/>
        </w:rPr>
        <w:t>2021年</w:t>
      </w:r>
      <w:r>
        <w:rPr>
          <w:rFonts w:hint="eastAsia" w:ascii="仿宋_GB2312" w:hAnsi="Times New Roman" w:eastAsia="仿宋_GB2312" w:cs="Times New Roman"/>
          <w:color w:val="000000"/>
          <w:kern w:val="2"/>
          <w:sz w:val="32"/>
          <w:szCs w:val="32"/>
          <w:lang w:val="en-US" w:eastAsia="zh-CN"/>
        </w:rPr>
        <w:t>湖州南太湖新区管理委员会下属事业单位面向全国引进高层次人才</w:t>
      </w:r>
      <w:r>
        <w:rPr>
          <w:rFonts w:hint="eastAsia" w:ascii="仿宋_GB2312" w:hAnsi="Calibri" w:eastAsia="仿宋_GB2312" w:cs="Times New Roman"/>
          <w:color w:val="000000"/>
          <w:kern w:val="2"/>
          <w:sz w:val="32"/>
          <w:szCs w:val="32"/>
          <w:lang w:val="en-US" w:eastAsia="zh-CN" w:bidi="ar-SA"/>
        </w:rPr>
        <w:t>报名表</w:t>
      </w:r>
      <w:r>
        <w:rPr>
          <w:rFonts w:hint="eastAsia" w:ascii="仿宋_GB2312" w:hAnsi="Times New Roman" w:eastAsia="仿宋_GB2312"/>
          <w:color w:val="000000"/>
          <w:sz w:val="32"/>
          <w:szCs w:val="32"/>
          <w:lang w:val="en-US" w:eastAsia="zh-CN"/>
        </w:rPr>
        <w:t>》</w:t>
      </w:r>
      <w:r>
        <w:rPr>
          <w:rFonts w:hint="eastAsia" w:ascii="仿宋_GB2312" w:hAnsi="Verdana" w:eastAsia="仿宋_GB2312" w:cs="仿宋_GB2312"/>
          <w:kern w:val="0"/>
          <w:sz w:val="32"/>
          <w:szCs w:val="32"/>
          <w:lang w:val="en-US" w:eastAsia="zh-CN" w:bidi="ar"/>
        </w:rPr>
        <w:t>（附件2）</w:t>
      </w:r>
      <w:r>
        <w:rPr>
          <w:rFonts w:hint="eastAsia" w:ascii="仿宋_GB2312" w:eastAsia="仿宋_GB2312"/>
          <w:color w:val="000000"/>
          <w:sz w:val="32"/>
          <w:szCs w:val="32"/>
          <w:lang w:val="en-US" w:eastAsia="zh-CN"/>
        </w:rPr>
        <w:t>；</w:t>
      </w:r>
    </w:p>
    <w:p>
      <w:pPr>
        <w:spacing w:line="360" w:lineRule="auto"/>
        <w:ind w:firstLine="600"/>
        <w:jc w:val="left"/>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身份证、毕业证书、学位证书（应届毕业生提供《高校毕业生就业协议》和《毕业生就业推荐表》）</w:t>
      </w:r>
      <w:r>
        <w:rPr>
          <w:rFonts w:hint="eastAsia" w:ascii="仿宋_GB2312" w:eastAsia="仿宋_GB2312"/>
          <w:color w:val="000000"/>
          <w:sz w:val="32"/>
          <w:szCs w:val="32"/>
          <w:lang w:eastAsia="zh-CN"/>
        </w:rPr>
        <w:t>；</w:t>
      </w:r>
    </w:p>
    <w:p>
      <w:pPr>
        <w:spacing w:line="360" w:lineRule="auto"/>
        <w:ind w:firstLine="600"/>
        <w:jc w:val="left"/>
        <w:rPr>
          <w:rFonts w:hint="eastAsia" w:ascii="仿宋_GB2312" w:eastAsia="仿宋_GB2312"/>
          <w:color w:val="000000"/>
          <w:sz w:val="32"/>
          <w:szCs w:val="32"/>
          <w:lang w:eastAsia="zh-CN"/>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留学人员报名的还需提供教育部留学服务中心</w:t>
      </w:r>
      <w:bookmarkStart w:id="0" w:name="_GoBack"/>
      <w:bookmarkEnd w:id="0"/>
      <w:r>
        <w:rPr>
          <w:rFonts w:hint="eastAsia" w:ascii="仿宋_GB2312" w:hAnsi="Times New Roman" w:eastAsia="仿宋_GB2312"/>
          <w:color w:val="000000"/>
          <w:sz w:val="32"/>
          <w:szCs w:val="32"/>
        </w:rPr>
        <w:t>出具的国外学历学位认证书（应届毕业生无法提供境外学历、学位认证书的由本人提供书面承诺）</w:t>
      </w:r>
      <w:r>
        <w:rPr>
          <w:rFonts w:hint="eastAsia" w:ascii="仿宋_GB2312" w:eastAsia="仿宋_GB2312"/>
          <w:color w:val="000000"/>
          <w:sz w:val="32"/>
          <w:szCs w:val="32"/>
          <w:lang w:eastAsia="zh-CN"/>
        </w:rPr>
        <w:t>。</w:t>
      </w:r>
    </w:p>
    <w:p>
      <w:pPr>
        <w:spacing w:line="360" w:lineRule="auto"/>
        <w:ind w:firstLine="600"/>
        <w:jc w:val="left"/>
        <w:rPr>
          <w:rFonts w:hint="eastAsia"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以上材料以电子文档（电子照片）形式打包发送至</w:t>
      </w:r>
      <w:r>
        <w:rPr>
          <w:rFonts w:hint="eastAsia" w:ascii="仿宋_GB2312" w:eastAsia="仿宋_GB2312" w:cs="Times New Roman"/>
          <w:b w:val="0"/>
          <w:bCs w:val="0"/>
          <w:color w:val="000000"/>
          <w:kern w:val="2"/>
          <w:sz w:val="32"/>
          <w:szCs w:val="32"/>
          <w:lang w:val="en-US" w:eastAsia="zh-CN" w:bidi="ar-SA"/>
        </w:rPr>
        <w:t>各招聘单位邮箱</w:t>
      </w:r>
      <w:r>
        <w:rPr>
          <w:rFonts w:hint="eastAsia" w:ascii="仿宋_GB2312" w:hAnsi="Times New Roman" w:eastAsia="仿宋_GB2312" w:cs="Times New Roman"/>
          <w:b w:val="0"/>
          <w:bCs w:val="0"/>
          <w:color w:val="000000"/>
          <w:kern w:val="2"/>
          <w:sz w:val="32"/>
          <w:szCs w:val="32"/>
          <w:lang w:val="en-US" w:eastAsia="zh-CN" w:bidi="ar-SA"/>
        </w:rPr>
        <w:t>。</w:t>
      </w:r>
    </w:p>
    <w:p>
      <w:pPr>
        <w:numPr>
          <w:ilvl w:val="0"/>
          <w:numId w:val="1"/>
        </w:numPr>
        <w:spacing w:line="360" w:lineRule="auto"/>
        <w:ind w:firstLine="640" w:firstLineChars="200"/>
        <w:rPr>
          <w:rFonts w:hint="eastAsia" w:ascii="黑体" w:eastAsia="黑体"/>
          <w:color w:val="000000"/>
          <w:sz w:val="32"/>
          <w:szCs w:val="32"/>
          <w:lang w:val="en-US" w:eastAsia="zh-CN"/>
        </w:rPr>
      </w:pPr>
      <w:r>
        <w:rPr>
          <w:rFonts w:hint="eastAsia" w:ascii="黑体" w:eastAsia="黑体"/>
          <w:color w:val="000000"/>
          <w:sz w:val="32"/>
          <w:szCs w:val="32"/>
          <w:lang w:val="en-US" w:eastAsia="zh-CN"/>
        </w:rPr>
        <w:t>报名时间</w:t>
      </w:r>
    </w:p>
    <w:p>
      <w:pPr>
        <w:pStyle w:val="2"/>
        <w:numPr>
          <w:ilvl w:val="0"/>
          <w:numId w:val="0"/>
        </w:numPr>
        <w:ind w:firstLine="640" w:firstLineChars="200"/>
        <w:rPr>
          <w:rFonts w:hint="default"/>
          <w:lang w:val="en-US" w:eastAsia="zh-CN"/>
        </w:rPr>
      </w:pPr>
      <w:r>
        <w:rPr>
          <w:rFonts w:hint="eastAsia" w:ascii="仿宋_GB2312" w:hAnsi="Times New Roman" w:eastAsia="仿宋_GB2312" w:cs="Times New Roman"/>
          <w:b w:val="0"/>
          <w:bCs w:val="0"/>
          <w:color w:val="000000"/>
          <w:kern w:val="2"/>
          <w:sz w:val="32"/>
          <w:szCs w:val="32"/>
          <w:lang w:val="en-US" w:eastAsia="zh-CN" w:bidi="ar-SA"/>
        </w:rPr>
        <w:t>2020年12月01日-2021年2月28日下午17:00前。</w:t>
      </w:r>
    </w:p>
    <w:p>
      <w:pPr>
        <w:spacing w:line="360" w:lineRule="auto"/>
        <w:ind w:firstLine="640" w:firstLineChars="200"/>
        <w:jc w:val="left"/>
        <w:rPr>
          <w:rFonts w:hint="eastAsia" w:ascii="黑体" w:hAnsi="Times New Roman" w:eastAsia="黑体"/>
          <w:color w:val="000000"/>
          <w:sz w:val="32"/>
          <w:szCs w:val="32"/>
        </w:rPr>
      </w:pPr>
      <w:r>
        <w:rPr>
          <w:rFonts w:hint="eastAsia" w:ascii="黑体" w:eastAsia="黑体"/>
          <w:color w:val="000000"/>
          <w:sz w:val="32"/>
          <w:szCs w:val="32"/>
          <w:lang w:eastAsia="zh-CN"/>
        </w:rPr>
        <w:t>六</w:t>
      </w:r>
      <w:r>
        <w:rPr>
          <w:rFonts w:hint="eastAsia" w:ascii="黑体" w:hAnsi="Times New Roman" w:eastAsia="黑体"/>
          <w:color w:val="000000"/>
          <w:sz w:val="32"/>
          <w:szCs w:val="32"/>
        </w:rPr>
        <w:t>、</w:t>
      </w:r>
      <w:r>
        <w:rPr>
          <w:rFonts w:hint="eastAsia" w:ascii="黑体" w:hAnsi="Times New Roman" w:eastAsia="黑体"/>
          <w:color w:val="000000"/>
          <w:sz w:val="32"/>
          <w:szCs w:val="32"/>
          <w:lang w:eastAsia="zh-CN"/>
        </w:rPr>
        <w:t>招聘</w:t>
      </w:r>
      <w:r>
        <w:rPr>
          <w:rFonts w:hint="eastAsia" w:ascii="黑体" w:hAnsi="Times New Roman" w:eastAsia="黑体"/>
          <w:color w:val="000000"/>
          <w:sz w:val="32"/>
          <w:szCs w:val="32"/>
        </w:rPr>
        <w:t>程序</w:t>
      </w:r>
    </w:p>
    <w:p>
      <w:pPr>
        <w:spacing w:line="360" w:lineRule="auto"/>
        <w:ind w:firstLine="640" w:firstLineChars="2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贯彻公开、平等、竞争原则，坚持德才兼备用人标准，按照发布公告、报名、资格初审、笔试、资格复审、面试、体检、考察、公示、办理聘用等程序进行，具体安排另行公告。</w:t>
      </w:r>
    </w:p>
    <w:p>
      <w:pPr>
        <w:spacing w:line="360" w:lineRule="auto"/>
        <w:ind w:firstLine="640" w:firstLineChars="200"/>
        <w:jc w:val="left"/>
        <w:rPr>
          <w:rFonts w:hint="eastAsia" w:ascii="黑体" w:eastAsia="黑体"/>
          <w:color w:val="000000"/>
          <w:sz w:val="32"/>
          <w:szCs w:val="32"/>
        </w:rPr>
      </w:pPr>
      <w:r>
        <w:rPr>
          <w:rFonts w:hint="eastAsia" w:ascii="黑体" w:eastAsia="黑体"/>
          <w:color w:val="000000"/>
          <w:sz w:val="32"/>
          <w:szCs w:val="32"/>
          <w:lang w:eastAsia="zh-CN"/>
        </w:rPr>
        <w:t>七</w:t>
      </w:r>
      <w:r>
        <w:rPr>
          <w:rFonts w:hint="eastAsia" w:ascii="黑体" w:eastAsia="黑体"/>
          <w:color w:val="000000"/>
          <w:sz w:val="32"/>
          <w:szCs w:val="32"/>
        </w:rPr>
        <w:t>、其他</w:t>
      </w:r>
    </w:p>
    <w:p>
      <w:pPr>
        <w:spacing w:line="360" w:lineRule="auto"/>
        <w:ind w:firstLine="642"/>
        <w:jc w:val="left"/>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考生可发送报名表及相关附件</w:t>
      </w:r>
      <w:r>
        <w:rPr>
          <w:rFonts w:hint="eastAsia" w:ascii="仿宋_GB2312" w:eastAsia="仿宋_GB2312"/>
          <w:color w:val="000000"/>
          <w:sz w:val="32"/>
          <w:szCs w:val="32"/>
          <w:lang w:eastAsia="zh-CN"/>
        </w:rPr>
        <w:t>材料</w:t>
      </w:r>
      <w:r>
        <w:rPr>
          <w:rFonts w:hint="eastAsia" w:ascii="仿宋_GB2312" w:hAnsi="Times New Roman" w:eastAsia="仿宋_GB2312"/>
          <w:color w:val="000000"/>
          <w:sz w:val="32"/>
          <w:szCs w:val="32"/>
          <w:lang w:eastAsia="zh-CN"/>
        </w:rPr>
        <w:t>至邮箱，最终报名方式以</w:t>
      </w:r>
      <w:r>
        <w:rPr>
          <w:rFonts w:hint="eastAsia" w:ascii="仿宋_GB2312" w:hAnsi="Calibri" w:eastAsia="仿宋_GB2312" w:cs="Times New Roman"/>
          <w:color w:val="000000"/>
          <w:kern w:val="2"/>
          <w:sz w:val="32"/>
          <w:szCs w:val="32"/>
        </w:rPr>
        <w:t>湖州南太湖新区管理委员会门户网站（http://taihu.huzhou.gov.cn/）和</w:t>
      </w:r>
      <w:r>
        <w:rPr>
          <w:rFonts w:hint="eastAsia" w:ascii="仿宋_GB2312" w:hAnsi="Verdana" w:eastAsia="仿宋_GB2312" w:cs="仿宋_GB2312"/>
          <w:kern w:val="0"/>
          <w:sz w:val="32"/>
          <w:szCs w:val="32"/>
          <w:lang w:val="en-US" w:eastAsia="zh-CN" w:bidi="ar"/>
        </w:rPr>
        <w:t>湖州人才网（http://www.hzhr.com）</w:t>
      </w:r>
      <w:r>
        <w:rPr>
          <w:rFonts w:hint="eastAsia" w:ascii="仿宋_GB2312" w:eastAsia="仿宋_GB2312"/>
          <w:color w:val="000000"/>
          <w:sz w:val="32"/>
          <w:szCs w:val="32"/>
        </w:rPr>
        <w:t>公告为准</w:t>
      </w:r>
      <w:r>
        <w:rPr>
          <w:rFonts w:hint="eastAsia" w:ascii="仿宋_GB2312" w:eastAsia="仿宋_GB2312"/>
          <w:color w:val="000000"/>
          <w:sz w:val="32"/>
          <w:szCs w:val="32"/>
          <w:lang w:eastAsia="zh-CN"/>
        </w:rPr>
        <w:t>。</w:t>
      </w:r>
    </w:p>
    <w:p>
      <w:pPr>
        <w:spacing w:line="360" w:lineRule="auto"/>
        <w:ind w:firstLine="642"/>
        <w:jc w:val="left"/>
        <w:rPr>
          <w:rFonts w:hint="eastAsia" w:ascii="仿宋_GB2312" w:hAnsi="Times New Roman" w:eastAsia="仿宋_GB2312"/>
          <w:color w:val="000000"/>
          <w:sz w:val="32"/>
          <w:szCs w:val="32"/>
          <w:lang w:eastAsia="zh-CN"/>
        </w:rPr>
      </w:pPr>
      <w:r>
        <w:rPr>
          <w:rFonts w:hint="eastAsia" w:ascii="仿宋_GB2312" w:eastAsia="仿宋_GB2312"/>
          <w:color w:val="000000"/>
          <w:sz w:val="32"/>
          <w:szCs w:val="32"/>
          <w:lang w:eastAsia="zh-CN"/>
        </w:rPr>
        <w:t>湖州南太湖新区管理委员会</w:t>
      </w:r>
      <w:r>
        <w:rPr>
          <w:rFonts w:hint="eastAsia" w:ascii="仿宋_GB2312" w:hAnsi="Times New Roman" w:eastAsia="仿宋_GB2312"/>
          <w:color w:val="000000"/>
          <w:sz w:val="32"/>
          <w:szCs w:val="32"/>
        </w:rPr>
        <w:t>事业单位报名咨询电话：0572-</w:t>
      </w:r>
      <w:r>
        <w:rPr>
          <w:rFonts w:hint="eastAsia" w:ascii="仿宋_GB2312" w:eastAsia="仿宋_GB2312"/>
          <w:color w:val="000000"/>
          <w:sz w:val="32"/>
          <w:szCs w:val="32"/>
          <w:lang w:val="en-US" w:eastAsia="zh-CN"/>
        </w:rPr>
        <w:t>2702505</w:t>
      </w:r>
      <w:r>
        <w:rPr>
          <w:rFonts w:hint="eastAsia" w:ascii="仿宋_GB2312" w:eastAsia="仿宋_GB2312"/>
          <w:color w:val="000000"/>
          <w:sz w:val="32"/>
          <w:szCs w:val="32"/>
          <w:lang w:eastAsia="zh-CN"/>
        </w:rPr>
        <w:t>。</w:t>
      </w: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附件1</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lang w:val="en-US" w:eastAsia="zh-CN"/>
        </w:rPr>
        <w:t>2021年湖州南太湖新区管理委员会下属事业单位面向全国引进高层次人才计划表</w:t>
      </w:r>
    </w:p>
    <w:p>
      <w:pPr>
        <w:shd w:val="clear" w:color="auto" w:fill="FFFFFF"/>
        <w:spacing w:line="540" w:lineRule="exact"/>
        <w:ind w:left="1280" w:hanging="1280" w:hangingChars="400"/>
        <w:jc w:val="both"/>
        <w:rPr>
          <w:rFonts w:hint="default" w:ascii="仿宋_GB2312" w:eastAsia="仿宋_GB2312"/>
          <w:color w:val="000000"/>
          <w:sz w:val="32"/>
          <w:szCs w:val="32"/>
          <w:lang w:val="en-US" w:eastAsia="zh-CN"/>
        </w:rPr>
      </w:pPr>
      <w:r>
        <w:rPr>
          <w:rFonts w:hint="eastAsia" w:ascii="仿宋_GB2312" w:hAnsi="Times New Roman" w:eastAsia="仿宋_GB2312" w:cs="Times New Roman"/>
          <w:color w:val="000000"/>
          <w:kern w:val="2"/>
          <w:sz w:val="32"/>
          <w:szCs w:val="32"/>
        </w:rPr>
        <w:t>附件</w:t>
      </w:r>
      <w:r>
        <w:rPr>
          <w:rFonts w:hint="eastAsia" w:ascii="仿宋_GB2312" w:eastAsia="仿宋_GB2312" w:cs="Times New Roman"/>
          <w:color w:val="000000"/>
          <w:kern w:val="2"/>
          <w:sz w:val="32"/>
          <w:szCs w:val="32"/>
          <w:lang w:val="en-US" w:eastAsia="zh-CN"/>
        </w:rPr>
        <w:t>2</w:t>
      </w:r>
      <w:r>
        <w:rPr>
          <w:rFonts w:hint="eastAsia" w:ascii="仿宋_GB2312" w:hAnsi="Times New Roman" w:eastAsia="仿宋_GB2312" w:cs="Times New Roman"/>
          <w:color w:val="000000"/>
          <w:kern w:val="2"/>
          <w:sz w:val="32"/>
          <w:szCs w:val="32"/>
          <w:lang w:eastAsia="zh-CN"/>
        </w:rPr>
        <w:t>：</w:t>
      </w:r>
      <w:r>
        <w:rPr>
          <w:rFonts w:hint="eastAsia" w:ascii="仿宋_GB2312" w:hAnsi="Calibri" w:eastAsia="仿宋_GB2312" w:cs="Times New Roman"/>
          <w:color w:val="000000"/>
          <w:kern w:val="2"/>
          <w:sz w:val="32"/>
          <w:szCs w:val="32"/>
          <w:lang w:val="en-US" w:eastAsia="zh-CN" w:bidi="ar-SA"/>
        </w:rPr>
        <w:t>2021年</w:t>
      </w:r>
      <w:r>
        <w:rPr>
          <w:rFonts w:hint="eastAsia" w:ascii="仿宋_GB2312" w:hAnsi="Times New Roman" w:eastAsia="仿宋_GB2312" w:cs="Times New Roman"/>
          <w:color w:val="000000"/>
          <w:kern w:val="2"/>
          <w:sz w:val="32"/>
          <w:szCs w:val="32"/>
          <w:lang w:val="en-US" w:eastAsia="zh-CN"/>
        </w:rPr>
        <w:t>湖州南太湖新区管理委员会下属事业单位面向全国引进高层次人才</w:t>
      </w:r>
      <w:r>
        <w:rPr>
          <w:rFonts w:hint="eastAsia" w:ascii="仿宋_GB2312" w:hAnsi="Calibri" w:eastAsia="仿宋_GB2312" w:cs="Times New Roman"/>
          <w:color w:val="000000"/>
          <w:kern w:val="2"/>
          <w:sz w:val="32"/>
          <w:szCs w:val="32"/>
          <w:lang w:val="en-US" w:eastAsia="zh-CN" w:bidi="ar-SA"/>
        </w:rPr>
        <w:t>报名表</w:t>
      </w:r>
    </w:p>
    <w:p>
      <w:pPr>
        <w:spacing w:line="360" w:lineRule="auto"/>
        <w:ind w:firstLine="3840" w:firstLineChars="1200"/>
        <w:rPr>
          <w:rFonts w:hint="eastAsia" w:ascii="仿宋_GB2312" w:eastAsia="仿宋_GB2312"/>
          <w:color w:val="000000"/>
          <w:sz w:val="32"/>
          <w:szCs w:val="32"/>
        </w:rPr>
      </w:pPr>
    </w:p>
    <w:p>
      <w:pPr>
        <w:pStyle w:val="7"/>
        <w:shd w:val="clear" w:color="auto" w:fill="FFFFFF"/>
        <w:spacing w:before="0" w:beforeAutospacing="0" w:after="0" w:afterAutospacing="0" w:line="520" w:lineRule="exact"/>
        <w:ind w:firstLine="4480" w:firstLineChars="1400"/>
        <w:jc w:val="both"/>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湖州南太湖新区管理委员会</w:t>
      </w:r>
    </w:p>
    <w:p>
      <w:pPr>
        <w:pStyle w:val="7"/>
        <w:shd w:val="clear" w:color="auto" w:fill="FFFFFF"/>
        <w:spacing w:before="0" w:beforeAutospacing="0" w:after="0" w:afterAutospacing="0" w:line="520" w:lineRule="exact"/>
        <w:ind w:firstLine="5120" w:firstLineChars="1600"/>
        <w:jc w:val="both"/>
        <w:rPr>
          <w:rFonts w:hint="eastAsia" w:ascii="仿宋_GB2312" w:eastAsia="仿宋_GB2312"/>
          <w:color w:val="000000"/>
          <w:sz w:val="32"/>
          <w:szCs w:val="32"/>
          <w:shd w:val="clear" w:color="auto" w:fill="FFFFFF"/>
          <w:lang w:eastAsia="zh-CN"/>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shd w:val="clear" w:color="auto" w:fill="FFFFFF"/>
          <w:lang w:val="en-US" w:eastAsia="zh-CN"/>
        </w:rPr>
        <w:t>01</w:t>
      </w:r>
      <w:r>
        <w:rPr>
          <w:rFonts w:hint="eastAsia" w:ascii="仿宋_GB2312" w:eastAsia="仿宋_GB2312"/>
          <w:color w:val="000000"/>
          <w:sz w:val="32"/>
          <w:szCs w:val="32"/>
          <w:shd w:val="clear" w:color="auto" w:fill="FFFFFF"/>
          <w:lang w:eastAsia="zh-CN"/>
        </w:rPr>
        <w:t>日</w:t>
      </w:r>
    </w:p>
    <w:p>
      <w:pPr>
        <w:jc w:val="left"/>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附件1</w:t>
      </w:r>
    </w:p>
    <w:p>
      <w:pPr>
        <w:jc w:val="center"/>
        <w:rPr>
          <w:rFonts w:hint="eastAsia" w:ascii="仿宋_GB2312" w:eastAsia="仿宋_GB2312"/>
          <w:b/>
          <w:bCs/>
          <w:color w:val="000000"/>
          <w:sz w:val="32"/>
          <w:szCs w:val="32"/>
          <w:shd w:val="clear" w:color="auto" w:fill="FFFFFF"/>
        </w:rPr>
      </w:pPr>
      <w:r>
        <w:rPr>
          <w:rFonts w:hint="eastAsia" w:ascii="方正小标宋简体" w:hAnsi="方正小标宋简体" w:eastAsia="方正小标宋简体" w:cs="方正小标宋简体"/>
          <w:b w:val="0"/>
          <w:bCs w:val="0"/>
          <w:color w:val="000000"/>
          <w:sz w:val="36"/>
          <w:szCs w:val="36"/>
          <w:shd w:val="clear" w:color="auto" w:fill="FFFFFF"/>
        </w:rPr>
        <w:t>2021年湖州南太湖新区管理委员会下属事业单位面向全国引进高层次人才计划表</w:t>
      </w:r>
    </w:p>
    <w:p>
      <w:pPr>
        <w:pStyle w:val="2"/>
        <w:keepNext/>
        <w:keepLines/>
        <w:pageBreakBefore w:val="0"/>
        <w:widowControl w:val="0"/>
        <w:kinsoku/>
        <w:wordWrap/>
        <w:overflowPunct/>
        <w:topLinePunct w:val="0"/>
        <w:autoSpaceDE/>
        <w:autoSpaceDN/>
        <w:bidi w:val="0"/>
        <w:adjustRightInd w:val="0"/>
        <w:snapToGrid w:val="0"/>
        <w:spacing w:before="0" w:after="0" w:line="600" w:lineRule="exact"/>
        <w:textAlignment w:val="auto"/>
        <w:rPr>
          <w:rFonts w:hint="eastAsia"/>
        </w:rPr>
      </w:pPr>
    </w:p>
    <w:tbl>
      <w:tblPr>
        <w:tblStyle w:val="9"/>
        <w:tblW w:w="15567"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1589"/>
        <w:gridCol w:w="1500"/>
        <w:gridCol w:w="1062"/>
        <w:gridCol w:w="682"/>
        <w:gridCol w:w="722"/>
        <w:gridCol w:w="1194"/>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1"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1064"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招聘岗位     </w:t>
            </w:r>
          </w:p>
        </w:tc>
        <w:tc>
          <w:tcPr>
            <w:tcW w:w="695"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岗位等级</w:t>
            </w:r>
          </w:p>
        </w:tc>
        <w:tc>
          <w:tcPr>
            <w:tcW w:w="750"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1589"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可报考专业及方向</w:t>
            </w:r>
          </w:p>
        </w:tc>
        <w:tc>
          <w:tcPr>
            <w:tcW w:w="1500"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466" w:type="dxa"/>
            <w:gridSpan w:val="3"/>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194"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w:t>
            </w:r>
          </w:p>
        </w:tc>
        <w:tc>
          <w:tcPr>
            <w:tcW w:w="2426" w:type="dxa"/>
            <w:vMerge w:val="restart"/>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1" w:type="dxa"/>
            <w:vMerge w:val="continue"/>
            <w:noWrap w:val="0"/>
            <w:vAlign w:val="center"/>
          </w:tcPr>
          <w:p>
            <w:pPr>
              <w:widowControl/>
              <w:jc w:val="center"/>
              <w:textAlignment w:val="center"/>
              <w:rPr>
                <w:rFonts w:ascii="宋体" w:hAnsi="宋体" w:cs="宋体"/>
                <w:b/>
                <w:color w:val="000000"/>
                <w:kern w:val="0"/>
                <w:sz w:val="20"/>
                <w:szCs w:val="20"/>
              </w:rPr>
            </w:pPr>
          </w:p>
        </w:tc>
        <w:tc>
          <w:tcPr>
            <w:tcW w:w="1077" w:type="dxa"/>
            <w:vMerge w:val="continue"/>
            <w:noWrap w:val="0"/>
            <w:vAlign w:val="center"/>
          </w:tcPr>
          <w:p>
            <w:pPr>
              <w:widowControl/>
              <w:jc w:val="center"/>
              <w:textAlignment w:val="center"/>
              <w:rPr>
                <w:rFonts w:ascii="宋体" w:hAnsi="宋体" w:cs="宋体"/>
                <w:b/>
                <w:color w:val="000000"/>
                <w:kern w:val="0"/>
                <w:sz w:val="20"/>
                <w:szCs w:val="20"/>
              </w:rPr>
            </w:pPr>
          </w:p>
        </w:tc>
        <w:tc>
          <w:tcPr>
            <w:tcW w:w="1064" w:type="dxa"/>
            <w:vMerge w:val="continue"/>
            <w:noWrap w:val="0"/>
            <w:vAlign w:val="center"/>
          </w:tcPr>
          <w:p>
            <w:pPr>
              <w:widowControl/>
              <w:jc w:val="center"/>
              <w:textAlignment w:val="center"/>
              <w:rPr>
                <w:rFonts w:ascii="宋体" w:hAnsi="宋体" w:cs="宋体"/>
                <w:b/>
                <w:color w:val="000000"/>
                <w:kern w:val="0"/>
                <w:sz w:val="20"/>
                <w:szCs w:val="20"/>
              </w:rPr>
            </w:pPr>
          </w:p>
        </w:tc>
        <w:tc>
          <w:tcPr>
            <w:tcW w:w="764" w:type="dxa"/>
            <w:vMerge w:val="continue"/>
            <w:noWrap w:val="0"/>
            <w:vAlign w:val="center"/>
          </w:tcPr>
          <w:p>
            <w:pPr>
              <w:widowControl/>
              <w:jc w:val="center"/>
              <w:textAlignment w:val="center"/>
              <w:rPr>
                <w:rFonts w:ascii="宋体" w:hAnsi="宋体" w:cs="宋体"/>
                <w:b/>
                <w:color w:val="000000"/>
                <w:kern w:val="0"/>
                <w:sz w:val="20"/>
                <w:szCs w:val="20"/>
              </w:rPr>
            </w:pPr>
          </w:p>
        </w:tc>
        <w:tc>
          <w:tcPr>
            <w:tcW w:w="695" w:type="dxa"/>
            <w:vMerge w:val="continue"/>
            <w:noWrap w:val="0"/>
            <w:vAlign w:val="center"/>
          </w:tcPr>
          <w:p>
            <w:pPr>
              <w:widowControl/>
              <w:jc w:val="center"/>
              <w:textAlignment w:val="center"/>
              <w:rPr>
                <w:rFonts w:ascii="宋体" w:hAnsi="宋体" w:cs="宋体"/>
                <w:b/>
                <w:color w:val="000000"/>
                <w:kern w:val="0"/>
                <w:sz w:val="20"/>
                <w:szCs w:val="20"/>
              </w:rPr>
            </w:pPr>
          </w:p>
        </w:tc>
        <w:tc>
          <w:tcPr>
            <w:tcW w:w="750" w:type="dxa"/>
            <w:vMerge w:val="continue"/>
            <w:noWrap w:val="0"/>
            <w:vAlign w:val="center"/>
          </w:tcPr>
          <w:p>
            <w:pPr>
              <w:widowControl/>
              <w:jc w:val="center"/>
              <w:textAlignment w:val="center"/>
              <w:rPr>
                <w:rFonts w:ascii="宋体" w:hAnsi="宋体" w:cs="宋体"/>
                <w:b/>
                <w:color w:val="000000"/>
                <w:kern w:val="0"/>
                <w:sz w:val="20"/>
                <w:szCs w:val="20"/>
              </w:rPr>
            </w:pPr>
          </w:p>
        </w:tc>
        <w:tc>
          <w:tcPr>
            <w:tcW w:w="641" w:type="dxa"/>
            <w:vMerge w:val="continue"/>
            <w:noWrap w:val="0"/>
            <w:vAlign w:val="center"/>
          </w:tcPr>
          <w:p>
            <w:pPr>
              <w:widowControl/>
              <w:jc w:val="center"/>
              <w:textAlignment w:val="center"/>
              <w:rPr>
                <w:rFonts w:ascii="宋体" w:hAnsi="宋体" w:cs="宋体"/>
                <w:b/>
                <w:color w:val="000000"/>
                <w:kern w:val="0"/>
                <w:sz w:val="20"/>
                <w:szCs w:val="20"/>
              </w:rPr>
            </w:pPr>
          </w:p>
        </w:tc>
        <w:tc>
          <w:tcPr>
            <w:tcW w:w="750" w:type="dxa"/>
            <w:vMerge w:val="continue"/>
            <w:noWrap w:val="0"/>
            <w:vAlign w:val="center"/>
          </w:tcPr>
          <w:p>
            <w:pPr>
              <w:widowControl/>
              <w:jc w:val="center"/>
              <w:textAlignment w:val="center"/>
              <w:rPr>
                <w:rFonts w:ascii="宋体" w:hAnsi="宋体" w:cs="宋体"/>
                <w:b/>
                <w:color w:val="000000"/>
                <w:kern w:val="0"/>
                <w:sz w:val="20"/>
                <w:szCs w:val="20"/>
              </w:rPr>
            </w:pPr>
          </w:p>
        </w:tc>
        <w:tc>
          <w:tcPr>
            <w:tcW w:w="1589" w:type="dxa"/>
            <w:vMerge w:val="continue"/>
            <w:noWrap w:val="0"/>
            <w:vAlign w:val="center"/>
          </w:tcPr>
          <w:p>
            <w:pPr>
              <w:widowControl/>
              <w:jc w:val="center"/>
              <w:textAlignment w:val="center"/>
              <w:rPr>
                <w:rFonts w:ascii="宋体" w:hAnsi="宋体" w:cs="宋体"/>
                <w:b/>
                <w:color w:val="000000"/>
                <w:kern w:val="0"/>
                <w:sz w:val="20"/>
                <w:szCs w:val="20"/>
              </w:rPr>
            </w:pPr>
          </w:p>
        </w:tc>
        <w:tc>
          <w:tcPr>
            <w:tcW w:w="1500" w:type="dxa"/>
            <w:vMerge w:val="continue"/>
            <w:noWrap w:val="0"/>
            <w:vAlign w:val="center"/>
          </w:tcPr>
          <w:p>
            <w:pPr>
              <w:widowControl/>
              <w:jc w:val="center"/>
              <w:textAlignment w:val="center"/>
              <w:rPr>
                <w:rFonts w:ascii="宋体" w:hAnsi="宋体" w:cs="宋体"/>
                <w:b/>
                <w:color w:val="000000"/>
                <w:kern w:val="0"/>
                <w:sz w:val="20"/>
                <w:szCs w:val="20"/>
              </w:rPr>
            </w:pPr>
          </w:p>
        </w:tc>
        <w:tc>
          <w:tcPr>
            <w:tcW w:w="1062" w:type="dxa"/>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w:t>
            </w:r>
            <w:r>
              <w:rPr>
                <w:rFonts w:hint="eastAsia" w:ascii="宋体" w:hAnsi="宋体" w:cs="宋体"/>
                <w:b/>
                <w:color w:val="000000"/>
                <w:kern w:val="0"/>
                <w:sz w:val="19"/>
                <w:szCs w:val="19"/>
                <w:lang w:val="en-US" w:eastAsia="zh-CN"/>
              </w:rPr>
              <w:t>1</w:t>
            </w:r>
            <w:r>
              <w:rPr>
                <w:rFonts w:hint="eastAsia" w:ascii="宋体" w:hAnsi="宋体" w:cs="宋体"/>
                <w:b/>
                <w:color w:val="000000"/>
                <w:kern w:val="0"/>
                <w:sz w:val="19"/>
                <w:szCs w:val="19"/>
              </w:rPr>
              <w:t>年应届毕业生</w:t>
            </w:r>
          </w:p>
        </w:tc>
        <w:tc>
          <w:tcPr>
            <w:tcW w:w="682" w:type="dxa"/>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22" w:type="dxa"/>
            <w:noWrap w:val="0"/>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194" w:type="dxa"/>
            <w:vMerge w:val="continue"/>
            <w:noWrap w:val="0"/>
            <w:vAlign w:val="center"/>
          </w:tcPr>
          <w:p>
            <w:pPr>
              <w:widowControl/>
              <w:jc w:val="center"/>
              <w:textAlignment w:val="center"/>
              <w:rPr>
                <w:rFonts w:ascii="宋体" w:hAnsi="宋体" w:cs="宋体"/>
                <w:b/>
                <w:color w:val="000000"/>
                <w:kern w:val="0"/>
                <w:sz w:val="20"/>
                <w:szCs w:val="20"/>
              </w:rPr>
            </w:pPr>
          </w:p>
        </w:tc>
        <w:tc>
          <w:tcPr>
            <w:tcW w:w="2426" w:type="dxa"/>
            <w:vMerge w:val="continue"/>
            <w:noWrap w:val="0"/>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51" w:type="dxa"/>
            <w:noWrap w:val="0"/>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w:t>
            </w:r>
          </w:p>
        </w:tc>
        <w:tc>
          <w:tcPr>
            <w:tcW w:w="10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湖州南太湖新区人民法院</w:t>
            </w:r>
          </w:p>
        </w:tc>
        <w:tc>
          <w:tcPr>
            <w:tcW w:w="106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湖州南太湖新区人民法院审判保障服务中心</w:t>
            </w:r>
          </w:p>
        </w:tc>
        <w:tc>
          <w:tcPr>
            <w:tcW w:w="76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法律</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事务</w:t>
            </w:r>
          </w:p>
        </w:tc>
        <w:tc>
          <w:tcPr>
            <w:tcW w:w="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7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管理</w:t>
            </w:r>
          </w:p>
        </w:tc>
        <w:tc>
          <w:tcPr>
            <w:tcW w:w="64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管理九级</w:t>
            </w:r>
          </w:p>
        </w:tc>
        <w:tc>
          <w:tcPr>
            <w:tcW w:w="7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硕研及以上</w:t>
            </w:r>
          </w:p>
        </w:tc>
        <w:tc>
          <w:tcPr>
            <w:tcW w:w="15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环境与资源保护法学、民商法学、诉讼法学、宪法学与行政法学、刑法学</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大学本科阶段须为普通高等学校法学专业毕业，并取得相应学位</w:t>
            </w:r>
          </w:p>
        </w:tc>
        <w:tc>
          <w:tcPr>
            <w:tcW w:w="10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p>
        </w:tc>
        <w:tc>
          <w:tcPr>
            <w:tcW w:w="68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p>
        </w:tc>
        <w:tc>
          <w:tcPr>
            <w:tcW w:w="7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w:t>
            </w:r>
          </w:p>
        </w:tc>
        <w:tc>
          <w:tcPr>
            <w:tcW w:w="119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魏老师</w:t>
            </w:r>
          </w:p>
        </w:tc>
        <w:tc>
          <w:tcPr>
            <w:tcW w:w="24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0572-2118090</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nthxqcourt@163.com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51" w:type="dxa"/>
            <w:noWrap w:val="0"/>
            <w:vAlign w:val="center"/>
          </w:tcPr>
          <w:p>
            <w:pPr>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w:t>
            </w:r>
          </w:p>
        </w:tc>
        <w:tc>
          <w:tcPr>
            <w:tcW w:w="10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湖州市仁皇山街道办事处</w:t>
            </w:r>
          </w:p>
        </w:tc>
        <w:tc>
          <w:tcPr>
            <w:tcW w:w="106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湖州市仁皇山街道总工会委员会</w:t>
            </w:r>
          </w:p>
        </w:tc>
        <w:tc>
          <w:tcPr>
            <w:tcW w:w="76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综合</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管理</w:t>
            </w:r>
          </w:p>
        </w:tc>
        <w:tc>
          <w:tcPr>
            <w:tcW w:w="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7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管理</w:t>
            </w:r>
          </w:p>
        </w:tc>
        <w:tc>
          <w:tcPr>
            <w:tcW w:w="64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管理九级</w:t>
            </w:r>
          </w:p>
        </w:tc>
        <w:tc>
          <w:tcPr>
            <w:tcW w:w="7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硕研及以上</w:t>
            </w:r>
          </w:p>
        </w:tc>
        <w:tc>
          <w:tcPr>
            <w:tcW w:w="15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汉语言文字学、新闻学、传播学、社会学、社会工作、马克思主义哲学、政治学理论</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p>
        </w:tc>
        <w:tc>
          <w:tcPr>
            <w:tcW w:w="10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p>
        </w:tc>
        <w:tc>
          <w:tcPr>
            <w:tcW w:w="68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p>
        </w:tc>
        <w:tc>
          <w:tcPr>
            <w:tcW w:w="7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val="en-US" w:eastAsia="zh-CN"/>
              </w:rPr>
              <w:t>√</w:t>
            </w:r>
          </w:p>
        </w:tc>
        <w:tc>
          <w:tcPr>
            <w:tcW w:w="119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陆老师</w:t>
            </w:r>
          </w:p>
        </w:tc>
        <w:tc>
          <w:tcPr>
            <w:tcW w:w="2426" w:type="dxa"/>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0572-</w:t>
            </w:r>
            <w:r>
              <w:rPr>
                <w:rFonts w:hint="eastAsia" w:ascii="仿宋_GB2312" w:hAnsi="仿宋_GB2312" w:eastAsia="仿宋_GB2312" w:cs="仿宋_GB2312"/>
                <w:lang w:eastAsia="zh-CN"/>
              </w:rPr>
              <w:t>2662912</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b w:val="0"/>
                <w:bCs w:val="0"/>
                <w:kern w:val="2"/>
                <w:sz w:val="21"/>
                <w:szCs w:val="24"/>
                <w:lang w:val="en-US" w:eastAsia="zh-CN" w:bidi="ar-SA"/>
              </w:rPr>
              <w:t>807388565@qq.com</w:t>
            </w:r>
          </w:p>
        </w:tc>
      </w:tr>
    </w:tbl>
    <w:p>
      <w:pPr>
        <w:pStyle w:val="2"/>
        <w:rPr>
          <w:rFonts w:hint="eastAsia" w:eastAsia="仿宋_GB2312"/>
          <w:lang w:eastAsia="zh-CN"/>
        </w:rPr>
        <w:sectPr>
          <w:pgSz w:w="16838" w:h="11906" w:orient="landscape"/>
          <w:pgMar w:top="1418" w:right="1440" w:bottom="1418" w:left="1440" w:header="851" w:footer="992" w:gutter="0"/>
          <w:cols w:space="720" w:num="1"/>
          <w:docGrid w:type="lines" w:linePitch="312" w:charSpace="0"/>
        </w:sectPr>
      </w:pPr>
      <w:r>
        <w:rPr>
          <w:rFonts w:hint="eastAsia" w:ascii="仿宋_GB2312" w:eastAsia="仿宋_GB2312"/>
          <w:color w:val="000000"/>
          <w:sz w:val="32"/>
          <w:szCs w:val="32"/>
          <w:shd w:val="clear" w:color="auto" w:fill="FFFFFF"/>
          <w:lang w:eastAsia="zh-CN"/>
        </w:rPr>
        <w:t>、</w:t>
      </w:r>
    </w:p>
    <w:p>
      <w:pPr>
        <w:jc w:val="left"/>
        <w:rPr>
          <w:rFonts w:hint="default"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附件2</w:t>
      </w:r>
    </w:p>
    <w:p>
      <w:pPr>
        <w:shd w:val="clear" w:color="auto" w:fill="FFFFFF"/>
        <w:spacing w:line="540" w:lineRule="exact"/>
        <w:jc w:val="center"/>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2021年湖州南太湖新区管理委员会下属事业单位面向全国引进高层次人才报名表</w:t>
      </w:r>
    </w:p>
    <w:tbl>
      <w:tblPr>
        <w:tblStyle w:val="8"/>
        <w:tblW w:w="9757" w:type="dxa"/>
        <w:jc w:val="center"/>
        <w:tblLayout w:type="fixed"/>
        <w:tblCellMar>
          <w:top w:w="0" w:type="dxa"/>
          <w:left w:w="108" w:type="dxa"/>
          <w:bottom w:w="0" w:type="dxa"/>
          <w:right w:w="108" w:type="dxa"/>
        </w:tblCellMar>
      </w:tblPr>
      <w:tblGrid>
        <w:gridCol w:w="1212"/>
        <w:gridCol w:w="625"/>
        <w:gridCol w:w="303"/>
        <w:gridCol w:w="709"/>
        <w:gridCol w:w="712"/>
        <w:gridCol w:w="993"/>
        <w:gridCol w:w="291"/>
        <w:gridCol w:w="567"/>
        <w:gridCol w:w="543"/>
        <w:gridCol w:w="12"/>
        <w:gridCol w:w="549"/>
        <w:gridCol w:w="164"/>
        <w:gridCol w:w="510"/>
        <w:gridCol w:w="766"/>
        <w:gridCol w:w="183"/>
        <w:gridCol w:w="522"/>
        <w:gridCol w:w="1096"/>
      </w:tblGrid>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报考单位</w:t>
            </w:r>
          </w:p>
        </w:tc>
        <w:tc>
          <w:tcPr>
            <w:tcW w:w="4200" w:type="dxa"/>
            <w:gridSpan w:val="7"/>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268"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cs="宋体"/>
                <w:kern w:val="0"/>
                <w:szCs w:val="21"/>
              </w:rPr>
            </w:pPr>
            <w:r>
              <w:rPr>
                <w:rFonts w:hint="eastAsia" w:ascii="宋体" w:hAnsi="宋体" w:cs="宋体"/>
                <w:kern w:val="0"/>
                <w:szCs w:val="21"/>
              </w:rPr>
              <w:t>报考岗位</w:t>
            </w:r>
          </w:p>
        </w:tc>
        <w:tc>
          <w:tcPr>
            <w:tcW w:w="1459"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618" w:type="dxa"/>
            <w:gridSpan w:val="2"/>
            <w:vMerge w:val="restart"/>
            <w:tcBorders>
              <w:top w:val="single" w:color="auto" w:sz="4" w:space="0"/>
              <w:left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 xml:space="preserve">  电子照片</w:t>
            </w:r>
          </w:p>
          <w:p>
            <w:pPr>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姓 名</w:t>
            </w:r>
          </w:p>
        </w:tc>
        <w:tc>
          <w:tcPr>
            <w:tcW w:w="92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性 别</w:t>
            </w:r>
          </w:p>
        </w:tc>
        <w:tc>
          <w:tcPr>
            <w:tcW w:w="71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出生</w:t>
            </w:r>
          </w:p>
          <w:p>
            <w:pPr>
              <w:widowControl/>
              <w:spacing w:line="260" w:lineRule="exact"/>
              <w:jc w:val="center"/>
              <w:rPr>
                <w:rFonts w:ascii="宋体" w:hAnsi="宋体" w:cs="宋体"/>
                <w:kern w:val="0"/>
                <w:szCs w:val="21"/>
              </w:rPr>
            </w:pPr>
            <w:r>
              <w:rPr>
                <w:rFonts w:hint="eastAsia" w:ascii="宋体" w:hAnsi="宋体" w:cs="宋体"/>
                <w:kern w:val="0"/>
                <w:szCs w:val="21"/>
              </w:rPr>
              <w:t>年月</w:t>
            </w:r>
          </w:p>
        </w:tc>
        <w:tc>
          <w:tcPr>
            <w:tcW w:w="85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555"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身高</w:t>
            </w: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ind w:left="210" w:hanging="210" w:hangingChars="100"/>
              <w:jc w:val="left"/>
              <w:rPr>
                <w:rFonts w:ascii="宋体" w:hAnsi="宋体" w:cs="宋体"/>
                <w:kern w:val="0"/>
                <w:szCs w:val="21"/>
              </w:rPr>
            </w:pPr>
            <w:r>
              <w:rPr>
                <w:rFonts w:hint="eastAsia" w:ascii="宋体" w:hAnsi="宋体" w:cs="宋体"/>
                <w:kern w:val="0"/>
                <w:szCs w:val="21"/>
              </w:rPr>
              <w:t xml:space="preserve">   cm</w:t>
            </w:r>
          </w:p>
        </w:tc>
        <w:tc>
          <w:tcPr>
            <w:tcW w:w="51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体重</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ind w:left="420" w:hanging="420" w:hangingChars="200"/>
              <w:jc w:val="left"/>
              <w:rPr>
                <w:rFonts w:ascii="宋体" w:hAnsi="宋体" w:cs="宋体"/>
                <w:kern w:val="0"/>
                <w:szCs w:val="21"/>
              </w:rPr>
            </w:pPr>
            <w:r>
              <w:rPr>
                <w:rFonts w:hint="eastAsia" w:ascii="宋体" w:hAnsi="宋体" w:cs="宋体"/>
                <w:kern w:val="0"/>
                <w:szCs w:val="21"/>
              </w:rPr>
              <w:t xml:space="preserve">     kg</w:t>
            </w:r>
          </w:p>
        </w:tc>
        <w:tc>
          <w:tcPr>
            <w:tcW w:w="1618" w:type="dxa"/>
            <w:gridSpan w:val="2"/>
            <w:vMerge w:val="continue"/>
            <w:tcBorders>
              <w:top w:val="single" w:color="auto" w:sz="4" w:space="0"/>
              <w:left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86"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政治</w:t>
            </w:r>
          </w:p>
          <w:p>
            <w:pPr>
              <w:widowControl/>
              <w:spacing w:line="260" w:lineRule="exact"/>
              <w:jc w:val="center"/>
              <w:rPr>
                <w:rFonts w:ascii="宋体" w:hAnsi="宋体" w:cs="宋体"/>
                <w:kern w:val="0"/>
                <w:szCs w:val="21"/>
              </w:rPr>
            </w:pPr>
            <w:r>
              <w:rPr>
                <w:rFonts w:hint="eastAsia" w:ascii="宋体" w:hAnsi="宋体" w:cs="宋体"/>
                <w:kern w:val="0"/>
                <w:szCs w:val="21"/>
              </w:rPr>
              <w:t>面貌</w:t>
            </w:r>
          </w:p>
        </w:tc>
        <w:tc>
          <w:tcPr>
            <w:tcW w:w="928" w:type="dxa"/>
            <w:gridSpan w:val="2"/>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709" w:type="dxa"/>
            <w:vMerge w:val="restart"/>
            <w:tcBorders>
              <w:top w:val="nil"/>
              <w:left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毕业院校</w:t>
            </w:r>
          </w:p>
        </w:tc>
        <w:tc>
          <w:tcPr>
            <w:tcW w:w="712" w:type="dxa"/>
            <w:tcBorders>
              <w:top w:val="nil"/>
              <w:left w:val="single" w:color="auto" w:sz="4" w:space="0"/>
              <w:bottom w:val="single" w:color="auto" w:sz="4" w:space="0"/>
              <w:right w:val="single" w:color="auto" w:sz="4" w:space="0"/>
            </w:tcBorders>
            <w:noWrap w:val="0"/>
            <w:vAlign w:val="center"/>
          </w:tcPr>
          <w:p>
            <w:pPr>
              <w:widowControl/>
              <w:spacing w:line="260" w:lineRule="exact"/>
              <w:ind w:left="-105" w:leftChars="-50" w:right="-103" w:rightChars="-49" w:firstLine="2"/>
              <w:jc w:val="center"/>
              <w:rPr>
                <w:rFonts w:ascii="宋体" w:hAnsi="宋体" w:cs="宋体"/>
                <w:kern w:val="0"/>
                <w:szCs w:val="21"/>
              </w:rPr>
            </w:pPr>
            <w:r>
              <w:rPr>
                <w:rFonts w:hint="eastAsia" w:ascii="宋体" w:hAnsi="宋体" w:cs="宋体"/>
                <w:kern w:val="0"/>
                <w:szCs w:val="21"/>
              </w:rPr>
              <w:t>全日制</w:t>
            </w:r>
          </w:p>
        </w:tc>
        <w:tc>
          <w:tcPr>
            <w:tcW w:w="4578" w:type="dxa"/>
            <w:gridSpan w:val="10"/>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618" w:type="dxa"/>
            <w:gridSpan w:val="2"/>
            <w:vMerge w:val="continue"/>
            <w:tcBorders>
              <w:left w:val="single" w:color="auto" w:sz="4" w:space="0"/>
              <w:right w:val="single" w:color="auto" w:sz="4" w:space="0"/>
            </w:tcBorders>
            <w:noWrap w:val="0"/>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49"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s="宋体"/>
                <w:kern w:val="0"/>
                <w:szCs w:val="21"/>
              </w:rPr>
            </w:pPr>
            <w:r>
              <w:rPr>
                <w:rFonts w:hint="eastAsia" w:ascii="宋体" w:hAnsi="宋体" w:cs="宋体"/>
                <w:kern w:val="0"/>
                <w:szCs w:val="21"/>
              </w:rPr>
              <w:t>婚姻状况</w:t>
            </w:r>
          </w:p>
        </w:tc>
        <w:tc>
          <w:tcPr>
            <w:tcW w:w="92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非全</w:t>
            </w:r>
          </w:p>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日制</w:t>
            </w:r>
          </w:p>
        </w:tc>
        <w:tc>
          <w:tcPr>
            <w:tcW w:w="4578" w:type="dxa"/>
            <w:gridSpan w:val="10"/>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ascii="宋体" w:hAnsi="宋体" w:cs="宋体"/>
                <w:kern w:val="0"/>
                <w:szCs w:val="21"/>
              </w:rPr>
            </w:pPr>
          </w:p>
        </w:tc>
        <w:tc>
          <w:tcPr>
            <w:tcW w:w="1618" w:type="dxa"/>
            <w:gridSpan w:val="2"/>
            <w:vMerge w:val="continue"/>
            <w:tcBorders>
              <w:left w:val="single" w:color="auto" w:sz="4" w:space="0"/>
              <w:bottom w:val="single" w:color="auto" w:sz="4" w:space="0"/>
              <w:right w:val="single" w:color="auto" w:sz="4" w:space="0"/>
            </w:tcBorders>
            <w:noWrap w:val="0"/>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74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学历</w:t>
            </w:r>
          </w:p>
        </w:tc>
        <w:tc>
          <w:tcPr>
            <w:tcW w:w="23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所学专业</w:t>
            </w:r>
          </w:p>
        </w:tc>
        <w:tc>
          <w:tcPr>
            <w:tcW w:w="126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198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生源所在地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67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是否取得专</w:t>
            </w:r>
          </w:p>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业技术职称</w:t>
            </w:r>
          </w:p>
        </w:tc>
        <w:tc>
          <w:tcPr>
            <w:tcW w:w="928" w:type="dxa"/>
            <w:gridSpan w:val="2"/>
            <w:tcBorders>
              <w:top w:val="single" w:color="auto" w:sz="4" w:space="0"/>
              <w:left w:val="nil"/>
              <w:right w:val="single" w:color="auto" w:sz="4" w:space="0"/>
            </w:tcBorders>
            <w:noWrap w:val="0"/>
            <w:vAlign w:val="center"/>
          </w:tcPr>
          <w:p>
            <w:pPr>
              <w:widowControl/>
              <w:spacing w:line="260" w:lineRule="exact"/>
              <w:jc w:val="center"/>
              <w:rPr>
                <w:rFonts w:ascii="宋体" w:hAnsi="宋体" w:cs="宋体"/>
                <w:kern w:val="0"/>
                <w:szCs w:val="21"/>
              </w:rPr>
            </w:pPr>
          </w:p>
        </w:tc>
        <w:tc>
          <w:tcPr>
            <w:tcW w:w="1421" w:type="dxa"/>
            <w:gridSpan w:val="2"/>
            <w:tcBorders>
              <w:top w:val="single" w:color="auto" w:sz="4" w:space="0"/>
              <w:left w:val="nil"/>
              <w:right w:val="single" w:color="auto" w:sz="4" w:space="0"/>
            </w:tcBorders>
            <w:noWrap w:val="0"/>
            <w:vAlign w:val="center"/>
          </w:tcPr>
          <w:p>
            <w:pPr>
              <w:spacing w:line="260" w:lineRule="exact"/>
              <w:ind w:left="72"/>
              <w:jc w:val="center"/>
              <w:rPr>
                <w:rFonts w:ascii="宋体" w:hAnsi="宋体" w:cs="宋体"/>
                <w:kern w:val="0"/>
                <w:szCs w:val="21"/>
              </w:rPr>
            </w:pPr>
            <w:r>
              <w:rPr>
                <w:rFonts w:hint="eastAsia" w:ascii="宋体" w:hAnsi="宋体" w:cs="宋体"/>
                <w:kern w:val="0"/>
                <w:szCs w:val="21"/>
              </w:rPr>
              <w:t>职称证书名称及等级</w:t>
            </w:r>
          </w:p>
        </w:tc>
        <w:tc>
          <w:tcPr>
            <w:tcW w:w="1851"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1268"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现工作</w:t>
            </w:r>
          </w:p>
          <w:p>
            <w:pPr>
              <w:widowControl/>
              <w:spacing w:line="260" w:lineRule="exact"/>
              <w:jc w:val="center"/>
              <w:rPr>
                <w:rFonts w:ascii="宋体" w:hAnsi="宋体" w:cs="宋体"/>
                <w:kern w:val="0"/>
                <w:szCs w:val="21"/>
              </w:rPr>
            </w:pPr>
            <w:r>
              <w:rPr>
                <w:rFonts w:hint="eastAsia" w:ascii="宋体" w:hAnsi="宋体" w:cs="宋体"/>
                <w:kern w:val="0"/>
                <w:szCs w:val="21"/>
              </w:rPr>
              <w:t>单位</w:t>
            </w:r>
          </w:p>
        </w:tc>
        <w:tc>
          <w:tcPr>
            <w:tcW w:w="3077" w:type="dxa"/>
            <w:gridSpan w:val="5"/>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448"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家 庭</w:t>
            </w:r>
          </w:p>
          <w:p>
            <w:pPr>
              <w:widowControl/>
              <w:spacing w:line="260" w:lineRule="exact"/>
              <w:jc w:val="center"/>
              <w:rPr>
                <w:rFonts w:ascii="宋体" w:hAnsi="宋体" w:cs="宋体"/>
                <w:kern w:val="0"/>
                <w:szCs w:val="21"/>
              </w:rPr>
            </w:pPr>
            <w:r>
              <w:rPr>
                <w:rFonts w:hint="eastAsia" w:ascii="宋体" w:hAnsi="宋体" w:cs="宋体"/>
                <w:kern w:val="0"/>
                <w:szCs w:val="21"/>
              </w:rPr>
              <w:t>地 址</w:t>
            </w:r>
          </w:p>
        </w:tc>
        <w:tc>
          <w:tcPr>
            <w:tcW w:w="4200" w:type="dxa"/>
            <w:gridSpan w:val="7"/>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身份证号码</w:t>
            </w:r>
          </w:p>
        </w:tc>
        <w:tc>
          <w:tcPr>
            <w:tcW w:w="3077" w:type="dxa"/>
            <w:gridSpan w:val="5"/>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670"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电子邮箱</w:t>
            </w:r>
          </w:p>
        </w:tc>
        <w:tc>
          <w:tcPr>
            <w:tcW w:w="420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126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联系电话</w:t>
            </w:r>
          </w:p>
        </w:tc>
        <w:tc>
          <w:tcPr>
            <w:tcW w:w="3077" w:type="dxa"/>
            <w:gridSpan w:val="5"/>
            <w:tcBorders>
              <w:top w:val="nil"/>
              <w:left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40" w:hRule="exact"/>
          <w:jc w:val="center"/>
        </w:trPr>
        <w:tc>
          <w:tcPr>
            <w:tcW w:w="9757" w:type="dxa"/>
            <w:gridSpan w:val="17"/>
            <w:tcBorders>
              <w:top w:val="single" w:color="auto" w:sz="4" w:space="0"/>
              <w:left w:val="single" w:color="auto" w:sz="4" w:space="0"/>
              <w:right w:val="single" w:color="auto" w:sz="4" w:space="0"/>
            </w:tcBorders>
            <w:noWrap w:val="0"/>
            <w:vAlign w:val="center"/>
          </w:tcPr>
          <w:p>
            <w:pPr>
              <w:spacing w:line="240" w:lineRule="atLeast"/>
              <w:jc w:val="center"/>
              <w:rPr>
                <w:rFonts w:ascii="宋体" w:hAnsi="宋体" w:cs="宋体"/>
                <w:kern w:val="0"/>
                <w:szCs w:val="21"/>
              </w:rPr>
            </w:pPr>
            <w:r>
              <w:rPr>
                <w:rFonts w:hint="eastAsia" w:ascii="宋体" w:hAnsi="宋体" w:cs="宋体"/>
                <w:kern w:val="0"/>
                <w:szCs w:val="21"/>
              </w:rPr>
              <w:t>学习工作经历（从高中填起）</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起止年月</w:t>
            </w:r>
          </w:p>
        </w:tc>
        <w:tc>
          <w:tcPr>
            <w:tcW w:w="4679"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r>
              <w:rPr>
                <w:rFonts w:hint="eastAsia" w:ascii="宋体" w:hAnsi="宋体" w:cs="宋体"/>
                <w:kern w:val="0"/>
                <w:szCs w:val="21"/>
              </w:rPr>
              <w:t>工作（学习）单位</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r>
              <w:rPr>
                <w:rFonts w:hint="eastAsia" w:ascii="宋体" w:hAnsi="宋体" w:cs="宋体"/>
                <w:kern w:val="0"/>
                <w:szCs w:val="21"/>
              </w:rPr>
              <w:t>职业职务</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r>
              <w:rPr>
                <w:rFonts w:hint="eastAsia" w:ascii="宋体" w:hAnsi="宋体" w:cs="宋体"/>
                <w:kern w:val="0"/>
                <w:szCs w:val="21"/>
              </w:rPr>
              <w:t>证明人</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2120" w:hRule="atLeast"/>
          <w:jc w:val="center"/>
        </w:trPr>
        <w:tc>
          <w:tcPr>
            <w:tcW w:w="9757" w:type="dxa"/>
            <w:gridSpan w:val="17"/>
            <w:tcBorders>
              <w:top w:val="nil"/>
              <w:left w:val="single" w:color="auto" w:sz="4" w:space="0"/>
              <w:bottom w:val="single" w:color="auto" w:sz="4" w:space="0"/>
              <w:right w:val="single" w:color="auto" w:sz="4" w:space="0"/>
            </w:tcBorders>
            <w:noWrap w:val="0"/>
            <w:vAlign w:val="center"/>
          </w:tcPr>
          <w:p>
            <w:pPr>
              <w:spacing w:line="260" w:lineRule="exact"/>
              <w:jc w:val="left"/>
              <w:rPr>
                <w:rFonts w:ascii="宋体" w:hAnsi="宋体"/>
                <w:b/>
                <w:bCs/>
                <w:color w:val="000000"/>
                <w:sz w:val="18"/>
                <w:szCs w:val="21"/>
              </w:rPr>
            </w:pPr>
            <w:r>
              <w:rPr>
                <w:rFonts w:hint="eastAsia" w:ascii="宋体" w:hAnsi="宋体"/>
                <w:b/>
                <w:bCs/>
                <w:color w:val="000000"/>
                <w:sz w:val="18"/>
                <w:szCs w:val="21"/>
              </w:rPr>
              <w:t xml:space="preserve">本人声明：上述填写内容真实完整。如有不实，本人愿承担一切法律责任。 </w:t>
            </w:r>
          </w:p>
          <w:p>
            <w:pPr>
              <w:widowControl/>
              <w:spacing w:line="260" w:lineRule="exact"/>
              <w:jc w:val="center"/>
              <w:rPr>
                <w:rFonts w:ascii="宋体" w:hAnsi="宋体"/>
                <w:b/>
                <w:bCs/>
                <w:color w:val="000000"/>
                <w:sz w:val="18"/>
                <w:szCs w:val="21"/>
              </w:rPr>
            </w:pPr>
          </w:p>
          <w:p>
            <w:pPr>
              <w:widowControl/>
              <w:spacing w:line="260" w:lineRule="exact"/>
              <w:jc w:val="center"/>
              <w:rPr>
                <w:rFonts w:ascii="宋体" w:hAnsi="宋体" w:cs="宋体"/>
                <w:kern w:val="0"/>
                <w:szCs w:val="21"/>
              </w:rPr>
            </w:pPr>
            <w:r>
              <w:rPr>
                <w:rFonts w:hint="eastAsia" w:ascii="宋体" w:hAnsi="宋体"/>
                <w:b/>
                <w:bCs/>
                <w:color w:val="000000"/>
                <w:sz w:val="18"/>
                <w:szCs w:val="21"/>
              </w:rPr>
              <w:t xml:space="preserve">                       确认签字（请手写）：                                    年      月      日</w:t>
            </w:r>
            <w:r>
              <w:rPr>
                <w:rFonts w:hint="eastAsia" w:ascii="宋体" w:hAnsi="宋体" w:cs="宋体"/>
                <w:kern w:val="0"/>
                <w:szCs w:val="21"/>
              </w:rPr>
              <w:t>　</w:t>
            </w:r>
          </w:p>
        </w:tc>
      </w:tr>
      <w:tr>
        <w:tblPrEx>
          <w:tblCellMar>
            <w:top w:w="0" w:type="dxa"/>
            <w:left w:w="108" w:type="dxa"/>
            <w:bottom w:w="0" w:type="dxa"/>
            <w:right w:w="108" w:type="dxa"/>
          </w:tblCellMar>
        </w:tblPrEx>
        <w:trPr>
          <w:cantSplit/>
          <w:trHeight w:val="2271"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初审意见</w:t>
            </w:r>
          </w:p>
        </w:tc>
        <w:tc>
          <w:tcPr>
            <w:tcW w:w="3633" w:type="dxa"/>
            <w:gridSpan w:val="6"/>
            <w:tcBorders>
              <w:top w:val="nil"/>
              <w:left w:val="single" w:color="auto" w:sz="4" w:space="0"/>
              <w:bottom w:val="single" w:color="auto" w:sz="4" w:space="0"/>
              <w:right w:val="single" w:color="auto" w:sz="4" w:space="0"/>
            </w:tcBorders>
            <w:noWrap w:val="0"/>
            <w:vAlign w:val="center"/>
          </w:tcPr>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r>
              <w:rPr>
                <w:rFonts w:hint="eastAsia" w:ascii="宋体" w:hAnsi="宋体"/>
                <w:color w:val="000000"/>
                <w:sz w:val="18"/>
                <w:szCs w:val="21"/>
              </w:rPr>
              <w:t>签名</w:t>
            </w:r>
          </w:p>
          <w:p>
            <w:pPr>
              <w:tabs>
                <w:tab w:val="left" w:pos="1650"/>
              </w:tabs>
              <w:spacing w:line="260" w:lineRule="exact"/>
              <w:jc w:val="center"/>
              <w:rPr>
                <w:rFonts w:ascii="宋体" w:hAnsi="宋体"/>
                <w:color w:val="000000"/>
                <w:sz w:val="18"/>
                <w:szCs w:val="21"/>
              </w:rPr>
            </w:pPr>
          </w:p>
          <w:p>
            <w:pPr>
              <w:tabs>
                <w:tab w:val="left" w:pos="1650"/>
              </w:tabs>
              <w:spacing w:line="260" w:lineRule="exact"/>
              <w:jc w:val="center"/>
              <w:rPr>
                <w:rFonts w:ascii="宋体" w:hAnsi="宋体"/>
                <w:color w:val="000000"/>
                <w:sz w:val="18"/>
                <w:szCs w:val="21"/>
              </w:rPr>
            </w:pPr>
          </w:p>
          <w:p>
            <w:pPr>
              <w:spacing w:line="260" w:lineRule="exact"/>
              <w:jc w:val="center"/>
              <w:rPr>
                <w:rFonts w:ascii="仿宋" w:hAnsi="仿宋" w:eastAsia="仿宋"/>
                <w:szCs w:val="21"/>
              </w:rPr>
            </w:pPr>
            <w:r>
              <w:rPr>
                <w:rFonts w:hint="eastAsia" w:ascii="宋体" w:hAnsi="宋体"/>
                <w:color w:val="000000"/>
                <w:sz w:val="18"/>
                <w:szCs w:val="21"/>
              </w:rPr>
              <w:t xml:space="preserve">             年　　月　　日</w:t>
            </w:r>
          </w:p>
        </w:tc>
        <w:tc>
          <w:tcPr>
            <w:tcW w:w="1110" w:type="dxa"/>
            <w:gridSpan w:val="2"/>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复审意见</w:t>
            </w:r>
          </w:p>
        </w:tc>
        <w:tc>
          <w:tcPr>
            <w:tcW w:w="3802" w:type="dxa"/>
            <w:gridSpan w:val="8"/>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签名</w:t>
            </w:r>
          </w:p>
          <w:p>
            <w:pPr>
              <w:widowControl/>
              <w:jc w:val="left"/>
              <w:rPr>
                <w:rFonts w:ascii="宋体" w:hAnsi="宋体" w:cs="宋体"/>
                <w:kern w:val="0"/>
                <w:szCs w:val="21"/>
              </w:rPr>
            </w:pPr>
          </w:p>
          <w:p>
            <w:pPr>
              <w:spacing w:line="260" w:lineRule="exact"/>
              <w:ind w:left="1590" w:right="360"/>
              <w:rPr>
                <w:rFonts w:ascii="仿宋" w:hAnsi="仿宋" w:eastAsia="仿宋"/>
                <w:sz w:val="24"/>
              </w:rPr>
            </w:pPr>
            <w:r>
              <w:rPr>
                <w:rFonts w:hint="eastAsia" w:ascii="宋体" w:hAnsi="宋体"/>
                <w:color w:val="000000"/>
                <w:sz w:val="18"/>
                <w:szCs w:val="21"/>
              </w:rPr>
              <w:t>年　 　月　　日</w:t>
            </w:r>
          </w:p>
        </w:tc>
      </w:tr>
    </w:tbl>
    <w:p>
      <w:pPr>
        <w:spacing w:line="360" w:lineRule="auto"/>
        <w:rPr>
          <w:rFonts w:hint="eastAsia"/>
          <w:color w:val="000000"/>
        </w:rPr>
      </w:pPr>
    </w:p>
    <w:sectPr>
      <w:headerReference r:id="rId5" w:type="default"/>
      <w:footerReference r:id="rId6" w:type="default"/>
      <w:pgSz w:w="11906" w:h="16838"/>
      <w:pgMar w:top="1440" w:right="567" w:bottom="144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936"/>
    <w:multiLevelType w:val="singleLevel"/>
    <w:tmpl w:val="053F69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6"/>
    <w:rsid w:val="00001D6F"/>
    <w:rsid w:val="0003125A"/>
    <w:rsid w:val="00081718"/>
    <w:rsid w:val="000A4004"/>
    <w:rsid w:val="000D3C2D"/>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A04"/>
    <w:rsid w:val="002E5683"/>
    <w:rsid w:val="00305C1A"/>
    <w:rsid w:val="00312391"/>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AC"/>
    <w:rsid w:val="00D6343B"/>
    <w:rsid w:val="00D75751"/>
    <w:rsid w:val="00D76D7A"/>
    <w:rsid w:val="00D866C7"/>
    <w:rsid w:val="00D91E7B"/>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6619D"/>
    <w:rsid w:val="00F76188"/>
    <w:rsid w:val="00F9075B"/>
    <w:rsid w:val="00F912CF"/>
    <w:rsid w:val="00F9687A"/>
    <w:rsid w:val="00F96AAE"/>
    <w:rsid w:val="00FA3E60"/>
    <w:rsid w:val="00FD4E8C"/>
    <w:rsid w:val="00FE5C3B"/>
    <w:rsid w:val="00FF5A5B"/>
    <w:rsid w:val="00FF659E"/>
    <w:rsid w:val="013807BE"/>
    <w:rsid w:val="020B4F69"/>
    <w:rsid w:val="023B5099"/>
    <w:rsid w:val="02A0009C"/>
    <w:rsid w:val="0320346F"/>
    <w:rsid w:val="04114B9F"/>
    <w:rsid w:val="042A1841"/>
    <w:rsid w:val="049A28DE"/>
    <w:rsid w:val="04D13018"/>
    <w:rsid w:val="04EE53F7"/>
    <w:rsid w:val="050F68D1"/>
    <w:rsid w:val="05921CF7"/>
    <w:rsid w:val="05950E14"/>
    <w:rsid w:val="06905776"/>
    <w:rsid w:val="06D42AD5"/>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3DB10FC"/>
    <w:rsid w:val="148C5C09"/>
    <w:rsid w:val="156D41BE"/>
    <w:rsid w:val="15B80C51"/>
    <w:rsid w:val="15DA2004"/>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96075E"/>
    <w:rsid w:val="1FFD6A9E"/>
    <w:rsid w:val="2060136E"/>
    <w:rsid w:val="209012AC"/>
    <w:rsid w:val="20E20CF3"/>
    <w:rsid w:val="21EF4298"/>
    <w:rsid w:val="228A1D84"/>
    <w:rsid w:val="22D404CB"/>
    <w:rsid w:val="24304C9F"/>
    <w:rsid w:val="24A736AD"/>
    <w:rsid w:val="24D85F29"/>
    <w:rsid w:val="252B14EF"/>
    <w:rsid w:val="25352EAE"/>
    <w:rsid w:val="268215DF"/>
    <w:rsid w:val="26A91332"/>
    <w:rsid w:val="27C21B05"/>
    <w:rsid w:val="29304B11"/>
    <w:rsid w:val="2A972B71"/>
    <w:rsid w:val="2BB1264B"/>
    <w:rsid w:val="2BEB1106"/>
    <w:rsid w:val="2C447456"/>
    <w:rsid w:val="2D0030A0"/>
    <w:rsid w:val="2D8A6F68"/>
    <w:rsid w:val="2E9C6AA6"/>
    <w:rsid w:val="30165FEE"/>
    <w:rsid w:val="32060A0B"/>
    <w:rsid w:val="325F4F17"/>
    <w:rsid w:val="331C09BD"/>
    <w:rsid w:val="34045745"/>
    <w:rsid w:val="344208D7"/>
    <w:rsid w:val="345E4D8A"/>
    <w:rsid w:val="34B24AAB"/>
    <w:rsid w:val="37F27F1A"/>
    <w:rsid w:val="38912CA5"/>
    <w:rsid w:val="398C5D74"/>
    <w:rsid w:val="39D639D4"/>
    <w:rsid w:val="3AA54556"/>
    <w:rsid w:val="3C8A6408"/>
    <w:rsid w:val="3DD863CB"/>
    <w:rsid w:val="3E7440DE"/>
    <w:rsid w:val="406557DD"/>
    <w:rsid w:val="431B7C7D"/>
    <w:rsid w:val="44A54E1D"/>
    <w:rsid w:val="44E23A57"/>
    <w:rsid w:val="45DE026B"/>
    <w:rsid w:val="45F417F1"/>
    <w:rsid w:val="46A542A5"/>
    <w:rsid w:val="48B64640"/>
    <w:rsid w:val="48EA0160"/>
    <w:rsid w:val="49375196"/>
    <w:rsid w:val="497C0C22"/>
    <w:rsid w:val="4B0D04C6"/>
    <w:rsid w:val="4B5769BC"/>
    <w:rsid w:val="4B690A35"/>
    <w:rsid w:val="4C2C7FE8"/>
    <w:rsid w:val="4DD672B8"/>
    <w:rsid w:val="4E037C42"/>
    <w:rsid w:val="4E1576B5"/>
    <w:rsid w:val="4E1B448F"/>
    <w:rsid w:val="4E381465"/>
    <w:rsid w:val="4E527C55"/>
    <w:rsid w:val="4ECC411C"/>
    <w:rsid w:val="4F5D4905"/>
    <w:rsid w:val="4F954E73"/>
    <w:rsid w:val="50074E18"/>
    <w:rsid w:val="51230AEB"/>
    <w:rsid w:val="51A10233"/>
    <w:rsid w:val="524B449B"/>
    <w:rsid w:val="52620DBD"/>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940065"/>
    <w:rsid w:val="64C408BB"/>
    <w:rsid w:val="65D9596F"/>
    <w:rsid w:val="65E4264D"/>
    <w:rsid w:val="66B003F9"/>
    <w:rsid w:val="672D61C2"/>
    <w:rsid w:val="67A56A86"/>
    <w:rsid w:val="68DF1B09"/>
    <w:rsid w:val="695B604A"/>
    <w:rsid w:val="6A861933"/>
    <w:rsid w:val="6AA20556"/>
    <w:rsid w:val="6ABF2165"/>
    <w:rsid w:val="6B53708C"/>
    <w:rsid w:val="6BA72201"/>
    <w:rsid w:val="6C294B6E"/>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7040151"/>
    <w:rsid w:val="770E6DE4"/>
    <w:rsid w:val="772A3ECA"/>
    <w:rsid w:val="77B83463"/>
    <w:rsid w:val="78404128"/>
    <w:rsid w:val="78B30D62"/>
    <w:rsid w:val="78FB38C9"/>
    <w:rsid w:val="79513A50"/>
    <w:rsid w:val="79BF601A"/>
    <w:rsid w:val="79DC7A91"/>
    <w:rsid w:val="7A650290"/>
    <w:rsid w:val="7B1768E2"/>
    <w:rsid w:val="7B5A252B"/>
    <w:rsid w:val="7B644E15"/>
    <w:rsid w:val="7C9338DA"/>
    <w:rsid w:val="7DA70BEC"/>
    <w:rsid w:val="7DCC7E0B"/>
    <w:rsid w:val="7EA4213F"/>
    <w:rsid w:val="7EA64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hAnsi="宋体" w:eastAsia="仿宋_GB2312"/>
      <w:kern w:val="0"/>
      <w:sz w:val="30"/>
    </w:rPr>
  </w:style>
  <w:style w:type="paragraph" w:styleId="4">
    <w:name w:val="Balloon Text"/>
    <w:basedOn w:val="1"/>
    <w:semiHidden/>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003399"/>
      <w:u w:val="none"/>
    </w:rPr>
  </w:style>
  <w:style w:type="character" w:styleId="14">
    <w:name w:val="Hyperlink"/>
    <w:qFormat/>
    <w:uiPriority w:val="0"/>
    <w:rPr>
      <w:color w:val="003399"/>
      <w:u w:val="none"/>
    </w:rPr>
  </w:style>
  <w:style w:type="paragraph" w:customStyle="1" w:styleId="15">
    <w:name w:val=" Char Char Char Char"/>
    <w:basedOn w:val="1"/>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font31"/>
    <w:qFormat/>
    <w:uiPriority w:val="0"/>
    <w:rPr>
      <w:rFonts w:hint="eastAsia" w:ascii="宋体" w:hAnsi="宋体" w:eastAsia="宋体" w:cs="宋体"/>
      <w:color w:val="000000"/>
      <w:sz w:val="18"/>
      <w:szCs w:val="18"/>
      <w:u w:val="none"/>
    </w:rPr>
  </w:style>
  <w:style w:type="character" w:customStyle="1" w:styleId="19">
    <w:name w:val="页眉 Char"/>
    <w:link w:val="6"/>
    <w:qFormat/>
    <w:uiPriority w:val="0"/>
    <w:rPr>
      <w:kern w:val="2"/>
      <w:sz w:val="18"/>
      <w:szCs w:val="18"/>
    </w:rPr>
  </w:style>
  <w:style w:type="character" w:customStyle="1" w:styleId="20">
    <w:name w:val="bds_nopic1"/>
    <w:basedOn w:val="10"/>
    <w:qFormat/>
    <w:uiPriority w:val="0"/>
  </w:style>
  <w:style w:type="character" w:customStyle="1" w:styleId="21">
    <w:name w:val="bds_more"/>
    <w:qFormat/>
    <w:uiPriority w:val="0"/>
    <w:rPr>
      <w:rFonts w:hint="eastAsia" w:ascii="宋体" w:hAnsi="宋体" w:eastAsia="宋体" w:cs="宋体"/>
    </w:rPr>
  </w:style>
  <w:style w:type="character" w:customStyle="1" w:styleId="22">
    <w:name w:val="bds_nopic2"/>
    <w:basedOn w:val="10"/>
    <w:qFormat/>
    <w:uiPriority w:val="0"/>
  </w:style>
  <w:style w:type="character" w:customStyle="1" w:styleId="23">
    <w:name w:val="bds_more2"/>
    <w:basedOn w:val="10"/>
    <w:qFormat/>
    <w:uiPriority w:val="0"/>
  </w:style>
  <w:style w:type="character" w:customStyle="1" w:styleId="24">
    <w:name w:val="lawtext1"/>
    <w:qFormat/>
    <w:uiPriority w:val="0"/>
    <w:rPr>
      <w:color w:val="000000"/>
      <w:sz w:val="25"/>
      <w:u w:val="none"/>
    </w:rPr>
  </w:style>
  <w:style w:type="character" w:customStyle="1" w:styleId="25">
    <w:name w:val="页脚 Char"/>
    <w:link w:val="5"/>
    <w:qFormat/>
    <w:uiPriority w:val="0"/>
    <w:rPr>
      <w:kern w:val="2"/>
      <w:sz w:val="18"/>
      <w:szCs w:val="18"/>
    </w:rPr>
  </w:style>
  <w:style w:type="character" w:customStyle="1" w:styleId="26">
    <w:name w:val="bds_more3"/>
    <w:basedOn w:val="10"/>
    <w:qFormat/>
    <w:uiPriority w:val="0"/>
  </w:style>
  <w:style w:type="character" w:customStyle="1" w:styleId="27">
    <w:name w:val="bds_more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592</Words>
  <Characters>3378</Characters>
  <Lines>28</Lines>
  <Paragraphs>7</Paragraphs>
  <TotalTime>1</TotalTime>
  <ScaleCrop>false</ScaleCrop>
  <LinksUpToDate>false</LinksUpToDate>
  <CharactersWithSpaces>3963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2015-03-26T05:02:00Z</dcterms:created>
  <dc:creator>Sky123.Org</dc:creator>
  <cp:lastModifiedBy>Administrator</cp:lastModifiedBy>
  <cp:lastPrinted>2020-11-20T08:40:00Z</cp:lastPrinted>
  <dcterms:modified xsi:type="dcterms:W3CDTF">2020-12-02T07:03:57Z</dcterms:modified>
  <dc:title>湖州市吴兴区2015年事业单位公开选聘工作人员公告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