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09" w:rsidRDefault="006F28D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附件一</w:t>
      </w:r>
    </w:p>
    <w:p w:rsidR="00336009" w:rsidRDefault="00336009"/>
    <w:tbl>
      <w:tblPr>
        <w:tblpPr w:leftFromText="180" w:rightFromText="180" w:vertAnchor="text" w:horzAnchor="page" w:tblpX="1453" w:tblpY="-251"/>
        <w:tblOverlap w:val="never"/>
        <w:tblW w:w="138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78"/>
        <w:gridCol w:w="1472"/>
        <w:gridCol w:w="628"/>
        <w:gridCol w:w="1309"/>
        <w:gridCol w:w="777"/>
        <w:gridCol w:w="2004"/>
        <w:gridCol w:w="2046"/>
        <w:gridCol w:w="1923"/>
        <w:gridCol w:w="2058"/>
      </w:tblGrid>
      <w:tr w:rsidR="00336009">
        <w:trPr>
          <w:trHeight w:val="964"/>
        </w:trPr>
        <w:tc>
          <w:tcPr>
            <w:tcW w:w="13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44"/>
                <w:szCs w:val="4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44"/>
                <w:szCs w:val="44"/>
                <w:lang/>
              </w:rPr>
              <w:t>湖州织里城市建设投资运营集团有限公司招聘资格表</w:t>
            </w:r>
          </w:p>
        </w:tc>
      </w:tr>
      <w:tr w:rsidR="00336009">
        <w:trPr>
          <w:trHeight w:val="658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部门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岗位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人数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年龄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学历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职称及执业资格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其他要求</w:t>
            </w:r>
          </w:p>
        </w:tc>
      </w:tr>
      <w:tr w:rsidR="00336009">
        <w:trPr>
          <w:trHeight w:val="755"/>
        </w:trPr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计划财务部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融资专员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两年及以上融资工作经验</w:t>
            </w:r>
          </w:p>
        </w:tc>
      </w:tr>
      <w:tr w:rsidR="00336009">
        <w:trPr>
          <w:trHeight w:val="658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33600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融资专员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全日制本科及以上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金融学、会计学、财务管理、经济与金融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33600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009">
        <w:trPr>
          <w:trHeight w:val="658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综合办公室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人事管理人员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全日制本科及以上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两年及以上人事管理工作经验</w:t>
            </w:r>
          </w:p>
        </w:tc>
      </w:tr>
      <w:tr w:rsidR="00336009">
        <w:trPr>
          <w:trHeight w:val="974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监察法务审计部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法务人员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全日制本科及以上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法学、法律、民商法学、行政诉讼法学、经济法学、法律硕士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通过司法考试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33600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009">
        <w:trPr>
          <w:trHeight w:val="658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前期设计造价部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项目造价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全日制本科及以上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工程造价、物流管理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一年以上工程造价、项目定价工作经验</w:t>
            </w:r>
          </w:p>
        </w:tc>
      </w:tr>
      <w:tr w:rsidR="00336009">
        <w:trPr>
          <w:trHeight w:val="668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资产管理部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资产管理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全日制本科及以上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会计学、财务管理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6F2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009" w:rsidRDefault="0033600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36009" w:rsidRDefault="00336009"/>
    <w:sectPr w:rsidR="00336009" w:rsidSect="0033600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2B3B03"/>
    <w:rsid w:val="00336009"/>
    <w:rsid w:val="006F28D0"/>
    <w:rsid w:val="05C769FC"/>
    <w:rsid w:val="0BDE556B"/>
    <w:rsid w:val="1CD97850"/>
    <w:rsid w:val="23ED0CAD"/>
    <w:rsid w:val="2FCA5EB2"/>
    <w:rsid w:val="328E3CE2"/>
    <w:rsid w:val="32EF7992"/>
    <w:rsid w:val="36A72869"/>
    <w:rsid w:val="3E2963F7"/>
    <w:rsid w:val="4B2B3B03"/>
    <w:rsid w:val="5059712E"/>
    <w:rsid w:val="58ED2976"/>
    <w:rsid w:val="6E7A65BF"/>
    <w:rsid w:val="7AB1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00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不秋</dc:creator>
  <cp:lastModifiedBy>Administrator</cp:lastModifiedBy>
  <cp:revision>2</cp:revision>
  <dcterms:created xsi:type="dcterms:W3CDTF">2019-06-21T01:32:00Z</dcterms:created>
  <dcterms:modified xsi:type="dcterms:W3CDTF">2019-06-21T01:32:00Z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